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438E7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blHeader/>
        </w:trPr>
        <w:tc>
          <w:tcPr>
            <w:tcW w:w="509" w:type="dxa"/>
          </w:tcPr>
          <w:p w14:paraId="6AC76943">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F1E2C18">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点击此处添加ICS号</w:t>
            </w:r>
            <w:r>
              <w:rPr>
                <w:rFonts w:ascii="黑体" w:hAnsi="黑体" w:eastAsia="黑体"/>
                <w:sz w:val="21"/>
                <w:szCs w:val="21"/>
              </w:rPr>
              <w:fldChar w:fldCharType="end"/>
            </w:r>
            <w:bookmarkEnd w:id="0"/>
          </w:p>
        </w:tc>
      </w:tr>
      <w:tr w14:paraId="44ED0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09" w:type="dxa"/>
          </w:tcPr>
          <w:p w14:paraId="4CB258FC">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CA6134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710CA1BF">
                  <w:pPr>
                    <w:pStyle w:val="49"/>
                    <w:framePr w:wrap="notBeside" w:vAnchor="page" w:hAnchor="page" w:x="1372" w:y="568"/>
                    <w:ind w:left="420" w:right="624"/>
                    <w:rPr>
                      <w:rFonts w:hint="eastAsia"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CAMPA</w:t>
                  </w:r>
                  <w:r>
                    <w:fldChar w:fldCharType="end"/>
                  </w:r>
                  <w:bookmarkEnd w:id="1"/>
                </w:p>
              </w:tc>
            </w:tr>
          </w:tbl>
          <w:p w14:paraId="5A3F2EA3">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2"/>
          </w:p>
        </w:tc>
      </w:tr>
    </w:tbl>
    <w:p w14:paraId="5586534C">
      <w:pPr>
        <w:pStyle w:val="50"/>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1D36656D">
      <w:pPr>
        <w:pStyle w:val="195"/>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rPr>
          <w:rFonts w:hint="eastAsia"/>
        </w:rPr>
        <w:t>CAMPA</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4ADDBFC5">
      <w:pPr>
        <w:pStyle w:val="196"/>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3812B2BF">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0601C7C">
      <w:pPr>
        <w:pStyle w:val="50"/>
        <w:framePr w:w="9639" w:h="6976" w:hRule="exact" w:hSpace="0" w:vSpace="0" w:wrap="around" w:hAnchor="page" w:y="6408"/>
        <w:jc w:val="center"/>
        <w:rPr>
          <w:rFonts w:hint="eastAsia" w:ascii="黑体" w:hAnsi="黑体" w:eastAsia="黑体"/>
          <w:b w:val="0"/>
          <w:bCs w:val="0"/>
          <w:w w:val="100"/>
        </w:rPr>
      </w:pPr>
    </w:p>
    <w:p w14:paraId="42318562">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绿色肥料产品评价规范</w:t>
      </w:r>
      <w:r>
        <w:fldChar w:fldCharType="end"/>
      </w:r>
      <w:bookmarkEnd w:id="9"/>
    </w:p>
    <w:p w14:paraId="00D6CD42">
      <w:pPr>
        <w:framePr w:w="9639" w:h="6974" w:hRule="exact" w:wrap="around" w:vAnchor="page" w:hAnchor="page" w:x="1419" w:y="6408" w:anchorLock="1"/>
        <w:ind w:left="-1418"/>
      </w:pPr>
    </w:p>
    <w:p w14:paraId="4B8D097C">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Evaluation specification for green fertilizer products</w:t>
      </w:r>
      <w:r>
        <w:rPr>
          <w:rFonts w:eastAsia="黑体"/>
          <w:szCs w:val="28"/>
        </w:rPr>
        <w:fldChar w:fldCharType="end"/>
      </w:r>
      <w:bookmarkEnd w:id="10"/>
    </w:p>
    <w:p w14:paraId="7CB1AFD6">
      <w:pPr>
        <w:framePr w:w="9639" w:h="6974" w:hRule="exact" w:wrap="around" w:vAnchor="page" w:hAnchor="page" w:x="1419" w:y="6408" w:anchorLock="1"/>
        <w:spacing w:line="760" w:lineRule="exact"/>
        <w:ind w:left="-1418"/>
      </w:pPr>
    </w:p>
    <w:p w14:paraId="47B3AF96">
      <w:pPr>
        <w:pStyle w:val="125"/>
        <w:framePr w:w="9639" w:h="6974" w:hRule="exact" w:wrap="around" w:vAnchor="page" w:hAnchor="page" w:x="1419" w:y="6408" w:anchorLock="1"/>
        <w:textAlignment w:val="bottom"/>
        <w:rPr>
          <w:rFonts w:eastAsia="黑体"/>
          <w:szCs w:val="28"/>
        </w:rPr>
      </w:pPr>
    </w:p>
    <w:p w14:paraId="5363D74C">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3847553A">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239D6B03">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691F1CDE">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69A35520">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3A059CB8">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中国农业生产资料流通协会</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045A0E7F">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30C04F58">
      <w:pPr>
        <w:pStyle w:val="91"/>
        <w:spacing w:after="360"/>
        <w:rPr>
          <w:rFonts w:hint="eastAsia"/>
        </w:rPr>
      </w:pPr>
      <w:bookmarkStart w:id="21" w:name="BookMark1"/>
      <w:r>
        <w:rPr>
          <w:rFonts w:hint="eastAsia"/>
          <w:spacing w:val="320"/>
        </w:rPr>
        <w:t>目</w:t>
      </w:r>
      <w:r>
        <w:rPr>
          <w:rFonts w:hint="eastAsia"/>
        </w:rPr>
        <w:t>次</w:t>
      </w:r>
    </w:p>
    <w:p w14:paraId="2AA0E991">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"标准文件_一级条标题,2,标准文件_二级条标题,3,标准文件_附录一级条标题,2,标准文件_附录二级条标题,3," </w:instrText>
      </w:r>
      <w:r>
        <w:fldChar w:fldCharType="separate"/>
      </w:r>
      <w:r>
        <w:fldChar w:fldCharType="begin"/>
      </w:r>
      <w:r>
        <w:instrText xml:space="preserve"> HYPERLINK \l "_Toc239047977" </w:instrText>
      </w:r>
      <w:r>
        <w:fldChar w:fldCharType="separate"/>
      </w:r>
      <w:r>
        <w:rPr>
          <w:rStyle w:val="32"/>
        </w:rPr>
        <w:t>前言</w:t>
      </w:r>
      <w:r>
        <w:rPr>
          <w:rFonts w:hint="eastAsia"/>
        </w:rPr>
        <w:tab/>
      </w:r>
      <w:r>
        <w:rPr>
          <w:rFonts w:hint="eastAsia"/>
        </w:rPr>
        <w:fldChar w:fldCharType="begin"/>
      </w:r>
      <w:r>
        <w:rPr>
          <w:rFonts w:hint="eastAsia"/>
        </w:rPr>
        <w:instrText xml:space="preserve"> </w:instrText>
      </w:r>
      <w:r>
        <w:instrText xml:space="preserve">PAGEREF _Toc239047977 \h</w:instrText>
      </w:r>
      <w:r>
        <w:rPr>
          <w:rFonts w:hint="eastAsia"/>
        </w:rPr>
        <w:instrText xml:space="preserve"> </w:instrText>
      </w:r>
      <w:r>
        <w:rPr>
          <w:rFonts w:hint="eastAsia"/>
        </w:rPr>
        <w:fldChar w:fldCharType="separate"/>
      </w:r>
      <w:r>
        <w:t>III</w:t>
      </w:r>
      <w:r>
        <w:rPr>
          <w:rFonts w:hint="eastAsia"/>
        </w:rPr>
        <w:fldChar w:fldCharType="end"/>
      </w:r>
      <w:r>
        <w:rPr>
          <w:rFonts w:hint="eastAsia"/>
        </w:rPr>
        <w:fldChar w:fldCharType="end"/>
      </w:r>
    </w:p>
    <w:p w14:paraId="7A2D1938">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"_Toc239047978" </w:instrText>
      </w:r>
      <w:r>
        <w:fldChar w:fldCharType="separate"/>
      </w:r>
      <w:r>
        <w:rPr>
          <w:rStyle w:val="32"/>
        </w:rPr>
        <w:t>1  范围</w:t>
      </w:r>
      <w:r>
        <w:rPr>
          <w:rFonts w:hint="eastAsia"/>
        </w:rPr>
        <w:tab/>
      </w:r>
      <w:r>
        <w:rPr>
          <w:rFonts w:hint="eastAsia"/>
        </w:rPr>
        <w:fldChar w:fldCharType="begin"/>
      </w:r>
      <w:r>
        <w:rPr>
          <w:rFonts w:hint="eastAsia"/>
        </w:rPr>
        <w:instrText xml:space="preserve"> </w:instrText>
      </w:r>
      <w:r>
        <w:instrText xml:space="preserve">PAGEREF _Toc239047978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F2D665E">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"_Toc239047979" </w:instrText>
      </w:r>
      <w:r>
        <w:fldChar w:fldCharType="separate"/>
      </w:r>
      <w:r>
        <w:rPr>
          <w:rStyle w:val="32"/>
        </w:rPr>
        <w:t>2  规范性引用文件</w:t>
      </w:r>
      <w:r>
        <w:rPr>
          <w:rFonts w:hint="eastAsia"/>
        </w:rPr>
        <w:tab/>
      </w:r>
      <w:r>
        <w:rPr>
          <w:rFonts w:hint="eastAsia"/>
        </w:rPr>
        <w:fldChar w:fldCharType="begin"/>
      </w:r>
      <w:r>
        <w:rPr>
          <w:rFonts w:hint="eastAsia"/>
        </w:rPr>
        <w:instrText xml:space="preserve"> </w:instrText>
      </w:r>
      <w:r>
        <w:instrText xml:space="preserve">PAGEREF _Toc239047979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BBCE2B6">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"_Toc239047980" </w:instrText>
      </w:r>
      <w:r>
        <w:fldChar w:fldCharType="separate"/>
      </w:r>
      <w:r>
        <w:rPr>
          <w:rStyle w:val="32"/>
        </w:rPr>
        <w:t>3  术语和定义</w:t>
      </w:r>
      <w:r>
        <w:rPr>
          <w:rFonts w:hint="eastAsia"/>
        </w:rPr>
        <w:tab/>
      </w:r>
      <w:r>
        <w:rPr>
          <w:rFonts w:hint="eastAsia"/>
        </w:rPr>
        <w:fldChar w:fldCharType="begin"/>
      </w:r>
      <w:r>
        <w:rPr>
          <w:rFonts w:hint="eastAsia"/>
        </w:rPr>
        <w:instrText xml:space="preserve"> </w:instrText>
      </w:r>
      <w:r>
        <w:instrText xml:space="preserve">PAGEREF _Toc239047980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185253A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"_Toc239047981" </w:instrText>
      </w:r>
      <w:r>
        <w:fldChar w:fldCharType="separate"/>
      </w:r>
      <w:r>
        <w:rPr>
          <w:rStyle w:val="32"/>
          <w14:scene3d>
            <w14:lightRig w14:rig="threePt" w14:dir="t">
              <w14:rot w14:lat="0" w14:lon="0" w14:rev="0"/>
            </w14:lightRig>
          </w14:scene3d>
        </w:rPr>
        <w:t xml:space="preserve">3.1 </w:t>
      </w:r>
      <w:r>
        <w:rPr>
          <w:rStyle w:val="32"/>
        </w:rPr>
        <w:t xml:space="preserve"> 评价肥料处理  evaluated fertilizer treatment；GF</w:t>
      </w:r>
      <w:r>
        <w:rPr>
          <w:rFonts w:hint="eastAsia"/>
        </w:rPr>
        <w:tab/>
      </w:r>
      <w:r>
        <w:rPr>
          <w:rFonts w:hint="eastAsia"/>
        </w:rPr>
        <w:fldChar w:fldCharType="begin"/>
      </w:r>
      <w:r>
        <w:rPr>
          <w:rFonts w:hint="eastAsia"/>
        </w:rPr>
        <w:instrText xml:space="preserve"> </w:instrText>
      </w:r>
      <w:r>
        <w:instrText xml:space="preserve">PAGEREF _Toc239047981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29603178">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"_Toc239047982" </w:instrText>
      </w:r>
      <w:r>
        <w:fldChar w:fldCharType="separate"/>
      </w:r>
      <w:r>
        <w:rPr>
          <w:rStyle w:val="32"/>
          <w14:scene3d>
            <w14:lightRig w14:rig="threePt" w14:dir="t">
              <w14:rot w14:lat="0" w14:lon="0" w14:rev="0"/>
            </w14:lightRig>
          </w14:scene3d>
        </w:rPr>
        <w:t xml:space="preserve">3.2 </w:t>
      </w:r>
      <w:r>
        <w:rPr>
          <w:rStyle w:val="32"/>
        </w:rPr>
        <w:t xml:space="preserve"> 常规施肥处理  conventional fertilization treatment；CF</w:t>
      </w:r>
      <w:r>
        <w:rPr>
          <w:rFonts w:hint="eastAsia"/>
        </w:rPr>
        <w:tab/>
      </w:r>
      <w:r>
        <w:rPr>
          <w:rFonts w:hint="eastAsia"/>
        </w:rPr>
        <w:fldChar w:fldCharType="begin"/>
      </w:r>
      <w:r>
        <w:rPr>
          <w:rFonts w:hint="eastAsia"/>
        </w:rPr>
        <w:instrText xml:space="preserve"> </w:instrText>
      </w:r>
      <w:r>
        <w:instrText xml:space="preserve">PAGEREF _Toc239047982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A568F7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"_Toc239047983" </w:instrText>
      </w:r>
      <w:r>
        <w:fldChar w:fldCharType="separate"/>
      </w:r>
      <w:r>
        <w:rPr>
          <w:rStyle w:val="32"/>
          <w14:scene3d>
            <w14:lightRig w14:rig="threePt" w14:dir="t">
              <w14:rot w14:lat="0" w14:lon="0" w14:rev="0"/>
            </w14:lightRig>
          </w14:scene3d>
        </w:rPr>
        <w:t xml:space="preserve">3.3 </w:t>
      </w:r>
      <w:r>
        <w:rPr>
          <w:rStyle w:val="32"/>
        </w:rPr>
        <w:t xml:space="preserve"> 空白或缺素对照  blank or nutrient omission control；CK</w:t>
      </w:r>
      <w:r>
        <w:rPr>
          <w:rFonts w:hint="eastAsia"/>
        </w:rPr>
        <w:tab/>
      </w:r>
      <w:r>
        <w:rPr>
          <w:rFonts w:hint="eastAsia"/>
        </w:rPr>
        <w:fldChar w:fldCharType="begin"/>
      </w:r>
      <w:r>
        <w:rPr>
          <w:rFonts w:hint="eastAsia"/>
        </w:rPr>
        <w:instrText xml:space="preserve"> </w:instrText>
      </w:r>
      <w:r>
        <w:instrText xml:space="preserve">PAGEREF _Toc239047983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15CB0EB8">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"_Toc239047984" </w:instrText>
      </w:r>
      <w:r>
        <w:fldChar w:fldCharType="separate"/>
      </w:r>
      <w:r>
        <w:rPr>
          <w:rStyle w:val="32"/>
          <w14:scene3d>
            <w14:lightRig w14:rig="threePt" w14:dir="t">
              <w14:rot w14:lat="0" w14:lon="0" w14:rev="0"/>
            </w14:lightRig>
          </w14:scene3d>
        </w:rPr>
        <w:t xml:space="preserve">3.4 </w:t>
      </w:r>
      <w:r>
        <w:rPr>
          <w:rStyle w:val="32"/>
        </w:rPr>
        <w:t xml:space="preserve"> 有效试验单元  valid field trial unit</w:t>
      </w:r>
      <w:r>
        <w:rPr>
          <w:rFonts w:hint="eastAsia"/>
        </w:rPr>
        <w:tab/>
      </w:r>
      <w:r>
        <w:rPr>
          <w:rFonts w:hint="eastAsia"/>
        </w:rPr>
        <w:fldChar w:fldCharType="begin"/>
      </w:r>
      <w:r>
        <w:rPr>
          <w:rFonts w:hint="eastAsia"/>
        </w:rPr>
        <w:instrText xml:space="preserve"> </w:instrText>
      </w:r>
      <w:r>
        <w:instrText xml:space="preserve">PAGEREF _Toc239047984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2A0062B1">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"_Toc239047985" </w:instrText>
      </w:r>
      <w:r>
        <w:fldChar w:fldCharType="separate"/>
      </w:r>
      <w:r>
        <w:rPr>
          <w:rStyle w:val="32"/>
          <w14:scene3d>
            <w14:lightRig w14:rig="threePt" w14:dir="t">
              <w14:rot w14:lat="0" w14:lon="0" w14:rev="0"/>
            </w14:lightRig>
          </w14:scene3d>
        </w:rPr>
        <w:t xml:space="preserve">3.5 </w:t>
      </w:r>
      <w:r>
        <w:rPr>
          <w:rStyle w:val="32"/>
        </w:rPr>
        <w:t xml:space="preserve"> 控制养分  controlled nutrient</w:t>
      </w:r>
      <w:r>
        <w:rPr>
          <w:rFonts w:hint="eastAsia"/>
        </w:rPr>
        <w:tab/>
      </w:r>
      <w:r>
        <w:rPr>
          <w:rFonts w:hint="eastAsia"/>
        </w:rPr>
        <w:fldChar w:fldCharType="begin"/>
      </w:r>
      <w:r>
        <w:rPr>
          <w:rFonts w:hint="eastAsia"/>
        </w:rPr>
        <w:instrText xml:space="preserve"> </w:instrText>
      </w:r>
      <w:r>
        <w:instrText xml:space="preserve">PAGEREF _Toc239047985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BD6DC77">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"_Toc239047986" </w:instrText>
      </w:r>
      <w:r>
        <w:fldChar w:fldCharType="separate"/>
      </w:r>
      <w:r>
        <w:rPr>
          <w:rStyle w:val="32"/>
        </w:rPr>
        <w:t>4  评价要求</w:t>
      </w:r>
      <w:r>
        <w:rPr>
          <w:rFonts w:hint="eastAsia"/>
        </w:rPr>
        <w:tab/>
      </w:r>
      <w:r>
        <w:rPr>
          <w:rFonts w:hint="eastAsia"/>
        </w:rPr>
        <w:fldChar w:fldCharType="begin"/>
      </w:r>
      <w:r>
        <w:rPr>
          <w:rFonts w:hint="eastAsia"/>
        </w:rPr>
        <w:instrText xml:space="preserve"> </w:instrText>
      </w:r>
      <w:r>
        <w:instrText xml:space="preserve">PAGEREF _Toc239047986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2CD4BBF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"_Toc239047987" </w:instrText>
      </w:r>
      <w:r>
        <w:fldChar w:fldCharType="separate"/>
      </w:r>
      <w:r>
        <w:rPr>
          <w:rStyle w:val="32"/>
          <w14:scene3d>
            <w14:lightRig w14:rig="threePt" w14:dir="t">
              <w14:rot w14:lat="0" w14:lon="0" w14:rev="0"/>
            </w14:lightRig>
          </w14:scene3d>
        </w:rPr>
        <w:t xml:space="preserve">4.1 </w:t>
      </w:r>
      <w:r>
        <w:rPr>
          <w:rStyle w:val="32"/>
        </w:rPr>
        <w:t xml:space="preserve"> 基本要求</w:t>
      </w:r>
      <w:r>
        <w:rPr>
          <w:rFonts w:hint="eastAsia"/>
        </w:rPr>
        <w:tab/>
      </w:r>
      <w:r>
        <w:rPr>
          <w:rFonts w:hint="eastAsia"/>
        </w:rPr>
        <w:fldChar w:fldCharType="begin"/>
      </w:r>
      <w:r>
        <w:rPr>
          <w:rFonts w:hint="eastAsia"/>
        </w:rPr>
        <w:instrText xml:space="preserve"> </w:instrText>
      </w:r>
      <w:r>
        <w:instrText xml:space="preserve">PAGEREF _Toc239047987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783BBA9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"_Toc239047988" </w:instrText>
      </w:r>
      <w:r>
        <w:fldChar w:fldCharType="separate"/>
      </w:r>
      <w:r>
        <w:rPr>
          <w:rStyle w:val="32"/>
          <w14:scene3d>
            <w14:lightRig w14:rig="threePt" w14:dir="t">
              <w14:rot w14:lat="0" w14:lon="0" w14:rev="0"/>
            </w14:lightRig>
          </w14:scene3d>
        </w:rPr>
        <w:t xml:space="preserve">4.2 </w:t>
      </w:r>
      <w:r>
        <w:rPr>
          <w:rStyle w:val="32"/>
        </w:rPr>
        <w:t xml:space="preserve"> 评价指标要求</w:t>
      </w:r>
      <w:r>
        <w:rPr>
          <w:rFonts w:hint="eastAsia"/>
        </w:rPr>
        <w:tab/>
      </w:r>
      <w:r>
        <w:rPr>
          <w:rFonts w:hint="eastAsia"/>
        </w:rPr>
        <w:fldChar w:fldCharType="begin"/>
      </w:r>
      <w:r>
        <w:rPr>
          <w:rFonts w:hint="eastAsia"/>
        </w:rPr>
        <w:instrText xml:space="preserve"> </w:instrText>
      </w:r>
      <w:r>
        <w:instrText xml:space="preserve">PAGEREF _Toc239047988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2671EDC0">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"_Toc239047989" </w:instrText>
      </w:r>
      <w:r>
        <w:fldChar w:fldCharType="separate"/>
      </w:r>
      <w:r>
        <w:rPr>
          <w:rStyle w:val="32"/>
          <w14:scene3d>
            <w14:lightRig w14:rig="threePt" w14:dir="t">
              <w14:rot w14:lat="0" w14:lon="0" w14:rev="0"/>
            </w14:lightRig>
          </w14:scene3d>
        </w:rPr>
        <w:t xml:space="preserve">4.3 </w:t>
      </w:r>
      <w:r>
        <w:rPr>
          <w:rStyle w:val="32"/>
        </w:rPr>
        <w:t xml:space="preserve"> 鼓励性要求</w:t>
      </w:r>
      <w:r>
        <w:rPr>
          <w:rFonts w:hint="eastAsia"/>
        </w:rPr>
        <w:tab/>
      </w:r>
      <w:r>
        <w:rPr>
          <w:rFonts w:hint="eastAsia"/>
        </w:rPr>
        <w:fldChar w:fldCharType="begin"/>
      </w:r>
      <w:r>
        <w:rPr>
          <w:rFonts w:hint="eastAsia"/>
        </w:rPr>
        <w:instrText xml:space="preserve"> </w:instrText>
      </w:r>
      <w:r>
        <w:instrText xml:space="preserve">PAGEREF _Toc239047989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7BBAAFE5">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"_Toc239047990" </w:instrText>
      </w:r>
      <w:r>
        <w:fldChar w:fldCharType="separate"/>
      </w:r>
      <w:r>
        <w:rPr>
          <w:rStyle w:val="32"/>
        </w:rPr>
        <w:t>5  评价方法</w:t>
      </w:r>
      <w:r>
        <w:rPr>
          <w:rFonts w:hint="eastAsia"/>
        </w:rPr>
        <w:tab/>
      </w:r>
      <w:r>
        <w:rPr>
          <w:rFonts w:hint="eastAsia"/>
        </w:rPr>
        <w:fldChar w:fldCharType="begin"/>
      </w:r>
      <w:r>
        <w:rPr>
          <w:rFonts w:hint="eastAsia"/>
        </w:rPr>
        <w:instrText xml:space="preserve"> </w:instrText>
      </w:r>
      <w:r>
        <w:instrText xml:space="preserve">PAGEREF _Toc239047990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43FAD98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"_Toc239047991" </w:instrText>
      </w:r>
      <w:r>
        <w:fldChar w:fldCharType="separate"/>
      </w:r>
      <w:r>
        <w:rPr>
          <w:rStyle w:val="32"/>
          <w14:scene3d>
            <w14:lightRig w14:rig="threePt" w14:dir="t">
              <w14:rot w14:lat="0" w14:lon="0" w14:rev="0"/>
            </w14:lightRig>
          </w14:scene3d>
        </w:rPr>
        <w:t xml:space="preserve">5.1 </w:t>
      </w:r>
      <w:r>
        <w:rPr>
          <w:rStyle w:val="32"/>
        </w:rPr>
        <w:t xml:space="preserve"> 评价等级与判定</w:t>
      </w:r>
      <w:r>
        <w:rPr>
          <w:rFonts w:hint="eastAsia"/>
        </w:rPr>
        <w:tab/>
      </w:r>
      <w:r>
        <w:rPr>
          <w:rFonts w:hint="eastAsia"/>
        </w:rPr>
        <w:fldChar w:fldCharType="begin"/>
      </w:r>
      <w:r>
        <w:rPr>
          <w:rFonts w:hint="eastAsia"/>
        </w:rPr>
        <w:instrText xml:space="preserve"> </w:instrText>
      </w:r>
      <w:r>
        <w:instrText xml:space="preserve">PAGEREF _Toc239047991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0977FB4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"_Toc239047992" </w:instrText>
      </w:r>
      <w:r>
        <w:fldChar w:fldCharType="separate"/>
      </w:r>
      <w:r>
        <w:rPr>
          <w:rStyle w:val="32"/>
          <w14:scene3d>
            <w14:lightRig w14:rig="threePt" w14:dir="t">
              <w14:rot w14:lat="0" w14:lon="0" w14:rev="0"/>
            </w14:lightRig>
          </w14:scene3d>
        </w:rPr>
        <w:t xml:space="preserve">5.2 </w:t>
      </w:r>
      <w:r>
        <w:rPr>
          <w:rStyle w:val="32"/>
        </w:rPr>
        <w:t xml:space="preserve"> 计算和取值方法</w:t>
      </w:r>
      <w:r>
        <w:rPr>
          <w:rFonts w:hint="eastAsia"/>
        </w:rPr>
        <w:tab/>
      </w:r>
      <w:r>
        <w:rPr>
          <w:rFonts w:hint="eastAsia"/>
        </w:rPr>
        <w:fldChar w:fldCharType="begin"/>
      </w:r>
      <w:r>
        <w:rPr>
          <w:rFonts w:hint="eastAsia"/>
        </w:rPr>
        <w:instrText xml:space="preserve"> </w:instrText>
      </w:r>
      <w:r>
        <w:instrText xml:space="preserve">PAGEREF _Toc239047992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5AEF36C5">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"_Toc239047993" </w:instrText>
      </w:r>
      <w:r>
        <w:fldChar w:fldCharType="separate"/>
      </w:r>
      <w:r>
        <w:rPr>
          <w:rStyle w:val="32"/>
        </w:rPr>
        <w:t>5.2.1  原材料养分收率</w:t>
      </w:r>
      <w:r>
        <w:rPr>
          <w:rFonts w:hint="eastAsia"/>
        </w:rPr>
        <w:tab/>
      </w:r>
      <w:r>
        <w:rPr>
          <w:rFonts w:hint="eastAsia"/>
        </w:rPr>
        <w:fldChar w:fldCharType="begin"/>
      </w:r>
      <w:r>
        <w:rPr>
          <w:rFonts w:hint="eastAsia"/>
        </w:rPr>
        <w:instrText xml:space="preserve"> </w:instrText>
      </w:r>
      <w:r>
        <w:instrText xml:space="preserve">PAGEREF _Toc239047993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2614FFF4">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"_Toc239047994" </w:instrText>
      </w:r>
      <w:r>
        <w:fldChar w:fldCharType="separate"/>
      </w:r>
      <w:r>
        <w:rPr>
          <w:rStyle w:val="32"/>
        </w:rPr>
        <w:t>5.2.2  单位产品取水量</w:t>
      </w:r>
      <w:r>
        <w:rPr>
          <w:rFonts w:hint="eastAsia"/>
        </w:rPr>
        <w:tab/>
      </w:r>
      <w:r>
        <w:rPr>
          <w:rFonts w:hint="eastAsia"/>
        </w:rPr>
        <w:fldChar w:fldCharType="begin"/>
      </w:r>
      <w:r>
        <w:rPr>
          <w:rFonts w:hint="eastAsia"/>
        </w:rPr>
        <w:instrText xml:space="preserve"> </w:instrText>
      </w:r>
      <w:r>
        <w:instrText xml:space="preserve">PAGEREF _Toc239047994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0EAC0C0F">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"_Toc239047995" </w:instrText>
      </w:r>
      <w:r>
        <w:fldChar w:fldCharType="separate"/>
      </w:r>
      <w:r>
        <w:rPr>
          <w:rStyle w:val="32"/>
        </w:rPr>
        <w:t>5.2.3  废水回用率</w:t>
      </w:r>
      <w:r>
        <w:rPr>
          <w:rFonts w:hint="eastAsia"/>
        </w:rPr>
        <w:tab/>
      </w:r>
      <w:r>
        <w:rPr>
          <w:rFonts w:hint="eastAsia"/>
        </w:rPr>
        <w:fldChar w:fldCharType="begin"/>
      </w:r>
      <w:r>
        <w:rPr>
          <w:rFonts w:hint="eastAsia"/>
        </w:rPr>
        <w:instrText xml:space="preserve"> </w:instrText>
      </w:r>
      <w:r>
        <w:instrText xml:space="preserve">PAGEREF _Toc239047995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79575BCF">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"_Toc239047996" </w:instrText>
      </w:r>
      <w:r>
        <w:fldChar w:fldCharType="separate"/>
      </w:r>
      <w:r>
        <w:rPr>
          <w:rStyle w:val="32"/>
        </w:rPr>
        <w:t>5.2.4  单位产品废气排放量</w:t>
      </w:r>
      <w:r>
        <w:rPr>
          <w:rFonts w:hint="eastAsia"/>
        </w:rPr>
        <w:tab/>
      </w:r>
      <w:r>
        <w:rPr>
          <w:rFonts w:hint="eastAsia"/>
        </w:rPr>
        <w:fldChar w:fldCharType="begin"/>
      </w:r>
      <w:r>
        <w:rPr>
          <w:rFonts w:hint="eastAsia"/>
        </w:rPr>
        <w:instrText xml:space="preserve"> </w:instrText>
      </w:r>
      <w:r>
        <w:instrText xml:space="preserve">PAGEREF _Toc239047996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276A1587">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"_Toc239047997" </w:instrText>
      </w:r>
      <w:r>
        <w:fldChar w:fldCharType="separate"/>
      </w:r>
      <w:r>
        <w:rPr>
          <w:rStyle w:val="32"/>
        </w:rPr>
        <w:t>5.2.5  单位产品废水排放量</w:t>
      </w:r>
      <w:r>
        <w:rPr>
          <w:rFonts w:hint="eastAsia"/>
        </w:rPr>
        <w:tab/>
      </w:r>
      <w:r>
        <w:rPr>
          <w:rFonts w:hint="eastAsia"/>
        </w:rPr>
        <w:fldChar w:fldCharType="begin"/>
      </w:r>
      <w:r>
        <w:rPr>
          <w:rFonts w:hint="eastAsia"/>
        </w:rPr>
        <w:instrText xml:space="preserve"> </w:instrText>
      </w:r>
      <w:r>
        <w:instrText xml:space="preserve">PAGEREF _Toc239047997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2BC8A34D">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"_Toc239047998" </w:instrText>
      </w:r>
      <w:r>
        <w:fldChar w:fldCharType="separate"/>
      </w:r>
      <w:r>
        <w:rPr>
          <w:rStyle w:val="32"/>
        </w:rPr>
        <w:t>5.2.6  单位产品主要原材料消耗量</w:t>
      </w:r>
      <w:r>
        <w:rPr>
          <w:rFonts w:hint="eastAsia"/>
        </w:rPr>
        <w:tab/>
      </w:r>
      <w:r>
        <w:rPr>
          <w:rFonts w:hint="eastAsia"/>
        </w:rPr>
        <w:fldChar w:fldCharType="begin"/>
      </w:r>
      <w:r>
        <w:rPr>
          <w:rFonts w:hint="eastAsia"/>
        </w:rPr>
        <w:instrText xml:space="preserve"> </w:instrText>
      </w:r>
      <w:r>
        <w:instrText xml:space="preserve">PAGEREF _Toc239047998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4B2D90D9">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"_Toc239047999" </w:instrText>
      </w:r>
      <w:r>
        <w:fldChar w:fldCharType="separate"/>
      </w:r>
      <w:r>
        <w:rPr>
          <w:rStyle w:val="32"/>
        </w:rPr>
        <w:t>5.2.7  单一养分负偏差率</w:t>
      </w:r>
      <w:r>
        <w:rPr>
          <w:rFonts w:hint="eastAsia"/>
        </w:rPr>
        <w:tab/>
      </w:r>
      <w:r>
        <w:rPr>
          <w:rFonts w:hint="eastAsia"/>
        </w:rPr>
        <w:fldChar w:fldCharType="begin"/>
      </w:r>
      <w:r>
        <w:rPr>
          <w:rFonts w:hint="eastAsia"/>
        </w:rPr>
        <w:instrText xml:space="preserve"> </w:instrText>
      </w:r>
      <w:r>
        <w:instrText xml:space="preserve">PAGEREF _Toc239047999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2E1AA070">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"_Toc239048000" </w:instrText>
      </w:r>
      <w:r>
        <w:fldChar w:fldCharType="separate"/>
      </w:r>
      <w:r>
        <w:rPr>
          <w:rStyle w:val="32"/>
        </w:rPr>
        <w:t>5.2.8  水的重复利用率</w:t>
      </w:r>
      <w:r>
        <w:rPr>
          <w:rFonts w:hint="eastAsia"/>
        </w:rPr>
        <w:tab/>
      </w:r>
      <w:r>
        <w:rPr>
          <w:rFonts w:hint="eastAsia"/>
        </w:rPr>
        <w:fldChar w:fldCharType="begin"/>
      </w:r>
      <w:r>
        <w:rPr>
          <w:rFonts w:hint="eastAsia"/>
        </w:rPr>
        <w:instrText xml:space="preserve"> </w:instrText>
      </w:r>
      <w:r>
        <w:instrText xml:space="preserve">PAGEREF _Toc239048000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4E89A6BA">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"_Toc239048001" </w:instrText>
      </w:r>
      <w:r>
        <w:fldChar w:fldCharType="separate"/>
      </w:r>
      <w:r>
        <w:rPr>
          <w:rStyle w:val="32"/>
        </w:rPr>
        <w:t>5.2.9  单位产品固体废弃物产生量</w:t>
      </w:r>
      <w:r>
        <w:rPr>
          <w:rFonts w:hint="eastAsia"/>
        </w:rPr>
        <w:tab/>
      </w:r>
      <w:r>
        <w:rPr>
          <w:rFonts w:hint="eastAsia"/>
        </w:rPr>
        <w:fldChar w:fldCharType="begin"/>
      </w:r>
      <w:r>
        <w:rPr>
          <w:rFonts w:hint="eastAsia"/>
        </w:rPr>
        <w:instrText xml:space="preserve"> </w:instrText>
      </w:r>
      <w:r>
        <w:instrText xml:space="preserve">PAGEREF _Toc239048001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11CE16B3">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"_Toc239048002" </w:instrText>
      </w:r>
      <w:r>
        <w:fldChar w:fldCharType="separate"/>
      </w:r>
      <w:r>
        <w:rPr>
          <w:rStyle w:val="32"/>
        </w:rPr>
        <w:t>5.2.10  产品碳足迹</w:t>
      </w:r>
      <w:r>
        <w:rPr>
          <w:rFonts w:hint="eastAsia"/>
        </w:rPr>
        <w:tab/>
      </w:r>
      <w:r>
        <w:rPr>
          <w:rFonts w:hint="eastAsia"/>
        </w:rPr>
        <w:fldChar w:fldCharType="begin"/>
      </w:r>
      <w:r>
        <w:rPr>
          <w:rFonts w:hint="eastAsia"/>
        </w:rPr>
        <w:instrText xml:space="preserve"> </w:instrText>
      </w:r>
      <w:r>
        <w:instrText xml:space="preserve">PAGEREF _Toc239048002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2A497E6F">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"_Toc239048003" </w:instrText>
      </w:r>
      <w:r>
        <w:fldChar w:fldCharType="separate"/>
      </w:r>
      <w:r>
        <w:rPr>
          <w:rStyle w:val="32"/>
        </w:rPr>
        <w:t>附录A（资料性）  绿色肥料产品碳足迹报告示例</w:t>
      </w:r>
      <w:r>
        <w:rPr>
          <w:rFonts w:hint="eastAsia"/>
        </w:rPr>
        <w:tab/>
      </w:r>
      <w:r>
        <w:rPr>
          <w:rFonts w:hint="eastAsia"/>
        </w:rPr>
        <w:fldChar w:fldCharType="begin"/>
      </w:r>
      <w:r>
        <w:rPr>
          <w:rFonts w:hint="eastAsia"/>
        </w:rPr>
        <w:instrText xml:space="preserve"> </w:instrText>
      </w:r>
      <w:r>
        <w:instrText xml:space="preserve">PAGEREF _Toc239048003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6084450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"_Toc239048004" </w:instrText>
      </w:r>
      <w:r>
        <w:fldChar w:fldCharType="separate"/>
      </w:r>
      <w:r>
        <w:rPr>
          <w:rStyle w:val="32"/>
        </w:rPr>
        <w:t>A.1  概述</w:t>
      </w:r>
      <w:r>
        <w:rPr>
          <w:rFonts w:hint="eastAsia"/>
        </w:rPr>
        <w:tab/>
      </w:r>
      <w:r>
        <w:rPr>
          <w:rFonts w:hint="eastAsia"/>
        </w:rPr>
        <w:fldChar w:fldCharType="begin"/>
      </w:r>
      <w:r>
        <w:rPr>
          <w:rFonts w:hint="eastAsia"/>
        </w:rPr>
        <w:instrText xml:space="preserve"> </w:instrText>
      </w:r>
      <w:r>
        <w:instrText xml:space="preserve">PAGEREF _Toc239048004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4D58520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"_Toc239048005" </w:instrText>
      </w:r>
      <w:r>
        <w:fldChar w:fldCharType="separate"/>
      </w:r>
      <w:r>
        <w:rPr>
          <w:rStyle w:val="32"/>
        </w:rPr>
        <w:t>A.2  基本信息</w:t>
      </w:r>
      <w:r>
        <w:rPr>
          <w:rFonts w:hint="eastAsia"/>
        </w:rPr>
        <w:tab/>
      </w:r>
      <w:r>
        <w:rPr>
          <w:rFonts w:hint="eastAsia"/>
        </w:rPr>
        <w:fldChar w:fldCharType="begin"/>
      </w:r>
      <w:r>
        <w:rPr>
          <w:rFonts w:hint="eastAsia"/>
        </w:rPr>
        <w:instrText xml:space="preserve"> </w:instrText>
      </w:r>
      <w:r>
        <w:instrText xml:space="preserve">PAGEREF _Toc239048005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504F39B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"_Toc239048006" </w:instrText>
      </w:r>
      <w:r>
        <w:fldChar w:fldCharType="separate"/>
      </w:r>
      <w:r>
        <w:rPr>
          <w:rStyle w:val="32"/>
        </w:rPr>
        <w:t>A.3  量化目的和系统边界</w:t>
      </w:r>
      <w:r>
        <w:rPr>
          <w:rFonts w:hint="eastAsia"/>
        </w:rPr>
        <w:tab/>
      </w:r>
      <w:r>
        <w:rPr>
          <w:rFonts w:hint="eastAsia"/>
        </w:rPr>
        <w:fldChar w:fldCharType="begin"/>
      </w:r>
      <w:r>
        <w:rPr>
          <w:rFonts w:hint="eastAsia"/>
        </w:rPr>
        <w:instrText xml:space="preserve"> </w:instrText>
      </w:r>
      <w:r>
        <w:instrText xml:space="preserve">PAGEREF _Toc239048006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0A653E21">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"_Toc239048007" </w:instrText>
      </w:r>
      <w:r>
        <w:fldChar w:fldCharType="separate"/>
      </w:r>
      <w:r>
        <w:rPr>
          <w:rStyle w:val="32"/>
        </w:rPr>
        <w:t>A.4  数据收集和清单分析</w:t>
      </w:r>
      <w:r>
        <w:rPr>
          <w:rFonts w:hint="eastAsia"/>
        </w:rPr>
        <w:tab/>
      </w:r>
      <w:r>
        <w:rPr>
          <w:rFonts w:hint="eastAsia"/>
        </w:rPr>
        <w:fldChar w:fldCharType="begin"/>
      </w:r>
      <w:r>
        <w:rPr>
          <w:rFonts w:hint="eastAsia"/>
        </w:rPr>
        <w:instrText xml:space="preserve"> </w:instrText>
      </w:r>
      <w:r>
        <w:instrText xml:space="preserve">PAGEREF _Toc239048007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690D310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"_Toc239048008" </w:instrText>
      </w:r>
      <w:r>
        <w:fldChar w:fldCharType="separate"/>
      </w:r>
      <w:r>
        <w:rPr>
          <w:rStyle w:val="32"/>
        </w:rPr>
        <w:t>A.5  数据取舍原则和分配原则</w:t>
      </w:r>
      <w:r>
        <w:rPr>
          <w:rFonts w:hint="eastAsia"/>
        </w:rPr>
        <w:tab/>
      </w:r>
      <w:r>
        <w:rPr>
          <w:rFonts w:hint="eastAsia"/>
        </w:rPr>
        <w:fldChar w:fldCharType="begin"/>
      </w:r>
      <w:r>
        <w:rPr>
          <w:rFonts w:hint="eastAsia"/>
        </w:rPr>
        <w:instrText xml:space="preserve"> </w:instrText>
      </w:r>
      <w:r>
        <w:instrText xml:space="preserve">PAGEREF _Toc239048008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3A1DFC5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"_Toc239048009" </w:instrText>
      </w:r>
      <w:r>
        <w:fldChar w:fldCharType="separate"/>
      </w:r>
      <w:r>
        <w:rPr>
          <w:rStyle w:val="32"/>
        </w:rPr>
        <w:t>A.6  量化方法和结果</w:t>
      </w:r>
      <w:r>
        <w:rPr>
          <w:rFonts w:hint="eastAsia"/>
        </w:rPr>
        <w:tab/>
      </w:r>
      <w:r>
        <w:rPr>
          <w:rFonts w:hint="eastAsia"/>
        </w:rPr>
        <w:fldChar w:fldCharType="begin"/>
      </w:r>
      <w:r>
        <w:rPr>
          <w:rFonts w:hint="eastAsia"/>
        </w:rPr>
        <w:instrText xml:space="preserve"> </w:instrText>
      </w:r>
      <w:r>
        <w:instrText xml:space="preserve">PAGEREF _Toc239048009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2B662438">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"_Toc239048010" </w:instrText>
      </w:r>
      <w:r>
        <w:fldChar w:fldCharType="separate"/>
      </w:r>
      <w:r>
        <w:rPr>
          <w:rStyle w:val="32"/>
        </w:rPr>
        <w:t>A.7  结果解释及改进建议</w:t>
      </w:r>
      <w:r>
        <w:rPr>
          <w:rFonts w:hint="eastAsia"/>
        </w:rPr>
        <w:tab/>
      </w:r>
      <w:r>
        <w:rPr>
          <w:rFonts w:hint="eastAsia"/>
        </w:rPr>
        <w:fldChar w:fldCharType="begin"/>
      </w:r>
      <w:r>
        <w:rPr>
          <w:rFonts w:hint="eastAsia"/>
        </w:rPr>
        <w:instrText xml:space="preserve"> </w:instrText>
      </w:r>
      <w:r>
        <w:instrText xml:space="preserve">PAGEREF _Toc239048010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08883BEF">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"_Toc239048011" </w:instrText>
      </w:r>
      <w:r>
        <w:fldChar w:fldCharType="separate"/>
      </w:r>
      <w:r>
        <w:rPr>
          <w:rStyle w:val="32"/>
        </w:rPr>
        <w:t>附录B（规范性）  绿色肥料产品田间应用效果验证要求</w:t>
      </w:r>
      <w:r>
        <w:rPr>
          <w:rFonts w:hint="eastAsia"/>
        </w:rPr>
        <w:tab/>
      </w:r>
      <w:r>
        <w:rPr>
          <w:rFonts w:hint="eastAsia"/>
        </w:rPr>
        <w:fldChar w:fldCharType="begin"/>
      </w:r>
      <w:r>
        <w:rPr>
          <w:rFonts w:hint="eastAsia"/>
        </w:rPr>
        <w:instrText xml:space="preserve"> </w:instrText>
      </w:r>
      <w:r>
        <w:instrText xml:space="preserve">PAGEREF _Toc239048011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6D6FED2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"_Toc239048012" </w:instrText>
      </w:r>
      <w:r>
        <w:fldChar w:fldCharType="separate"/>
      </w:r>
      <w:r>
        <w:rPr>
          <w:rStyle w:val="32"/>
        </w:rPr>
        <w:t>B.1  范围</w:t>
      </w:r>
      <w:r>
        <w:rPr>
          <w:rFonts w:hint="eastAsia"/>
        </w:rPr>
        <w:tab/>
      </w:r>
      <w:r>
        <w:rPr>
          <w:rFonts w:hint="eastAsia"/>
        </w:rPr>
        <w:fldChar w:fldCharType="begin"/>
      </w:r>
      <w:r>
        <w:rPr>
          <w:rFonts w:hint="eastAsia"/>
        </w:rPr>
        <w:instrText xml:space="preserve"> </w:instrText>
      </w:r>
      <w:r>
        <w:instrText xml:space="preserve">PAGEREF _Toc239048012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79E9ED3F">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"_Toc239048013" </w:instrText>
      </w:r>
      <w:r>
        <w:fldChar w:fldCharType="separate"/>
      </w:r>
      <w:r>
        <w:rPr>
          <w:rStyle w:val="32"/>
        </w:rPr>
        <w:t>B.2  方法采用</w:t>
      </w:r>
      <w:r>
        <w:rPr>
          <w:rFonts w:hint="eastAsia"/>
        </w:rPr>
        <w:tab/>
      </w:r>
      <w:r>
        <w:rPr>
          <w:rFonts w:hint="eastAsia"/>
        </w:rPr>
        <w:fldChar w:fldCharType="begin"/>
      </w:r>
      <w:r>
        <w:rPr>
          <w:rFonts w:hint="eastAsia"/>
        </w:rPr>
        <w:instrText xml:space="preserve"> </w:instrText>
      </w:r>
      <w:r>
        <w:instrText xml:space="preserve">PAGEREF _Toc239048013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1E3F824D">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"_Toc239048014" </w:instrText>
      </w:r>
      <w:r>
        <w:fldChar w:fldCharType="separate"/>
      </w:r>
      <w:r>
        <w:rPr>
          <w:rStyle w:val="32"/>
        </w:rPr>
        <w:t>B.3  有效试验单元和最低证据量</w:t>
      </w:r>
      <w:r>
        <w:rPr>
          <w:rFonts w:hint="eastAsia"/>
        </w:rPr>
        <w:tab/>
      </w:r>
      <w:r>
        <w:rPr>
          <w:rFonts w:hint="eastAsia"/>
        </w:rPr>
        <w:fldChar w:fldCharType="begin"/>
      </w:r>
      <w:r>
        <w:rPr>
          <w:rFonts w:hint="eastAsia"/>
        </w:rPr>
        <w:instrText xml:space="preserve"> </w:instrText>
      </w:r>
      <w:r>
        <w:instrText xml:space="preserve">PAGEREF _Toc239048014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0576738E">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"_Toc239048015" </w:instrText>
      </w:r>
      <w:r>
        <w:fldChar w:fldCharType="separate"/>
      </w:r>
      <w:r>
        <w:rPr>
          <w:rStyle w:val="32"/>
        </w:rPr>
        <w:t>B.4  试验地、作物和供试产品</w:t>
      </w:r>
      <w:r>
        <w:rPr>
          <w:rFonts w:hint="eastAsia"/>
        </w:rPr>
        <w:tab/>
      </w:r>
      <w:r>
        <w:rPr>
          <w:rFonts w:hint="eastAsia"/>
        </w:rPr>
        <w:fldChar w:fldCharType="begin"/>
      </w:r>
      <w:r>
        <w:rPr>
          <w:rFonts w:hint="eastAsia"/>
        </w:rPr>
        <w:instrText xml:space="preserve"> </w:instrText>
      </w:r>
      <w:r>
        <w:instrText xml:space="preserve">PAGEREF _Toc239048015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2C3BCF2D">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"_Toc239048016" </w:instrText>
      </w:r>
      <w:r>
        <w:fldChar w:fldCharType="separate"/>
      </w:r>
      <w:r>
        <w:rPr>
          <w:rStyle w:val="32"/>
        </w:rPr>
        <w:t>B.5  试验处理和养分投入</w:t>
      </w:r>
      <w:r>
        <w:rPr>
          <w:rFonts w:hint="eastAsia"/>
        </w:rPr>
        <w:tab/>
      </w:r>
      <w:r>
        <w:rPr>
          <w:rFonts w:hint="eastAsia"/>
        </w:rPr>
        <w:fldChar w:fldCharType="begin"/>
      </w:r>
      <w:r>
        <w:rPr>
          <w:rFonts w:hint="eastAsia"/>
        </w:rPr>
        <w:instrText xml:space="preserve"> </w:instrText>
      </w:r>
      <w:r>
        <w:instrText xml:space="preserve">PAGEREF _Toc239048016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0D87BADB">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"_Toc239048017" </w:instrText>
      </w:r>
      <w:r>
        <w:fldChar w:fldCharType="separate"/>
      </w:r>
      <w:r>
        <w:rPr>
          <w:rStyle w:val="32"/>
        </w:rPr>
        <w:t>B.6  试验实施、记录、收获和取样</w:t>
      </w:r>
      <w:r>
        <w:rPr>
          <w:rFonts w:hint="eastAsia"/>
        </w:rPr>
        <w:tab/>
      </w:r>
      <w:r>
        <w:rPr>
          <w:rFonts w:hint="eastAsia"/>
        </w:rPr>
        <w:fldChar w:fldCharType="begin"/>
      </w:r>
      <w:r>
        <w:rPr>
          <w:rFonts w:hint="eastAsia"/>
        </w:rPr>
        <w:instrText xml:space="preserve"> </w:instrText>
      </w:r>
      <w:r>
        <w:instrText xml:space="preserve">PAGEREF _Toc239048017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2B181E4E">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"_Toc239048018" </w:instrText>
      </w:r>
      <w:r>
        <w:fldChar w:fldCharType="separate"/>
      </w:r>
      <w:r>
        <w:rPr>
          <w:rStyle w:val="32"/>
        </w:rPr>
        <w:t>B.7  指标计算和统计分析</w:t>
      </w:r>
      <w:r>
        <w:rPr>
          <w:rFonts w:hint="eastAsia"/>
        </w:rPr>
        <w:tab/>
      </w:r>
      <w:r>
        <w:rPr>
          <w:rFonts w:hint="eastAsia"/>
        </w:rPr>
        <w:fldChar w:fldCharType="begin"/>
      </w:r>
      <w:r>
        <w:rPr>
          <w:rFonts w:hint="eastAsia"/>
        </w:rPr>
        <w:instrText xml:space="preserve"> </w:instrText>
      </w:r>
      <w:r>
        <w:instrText xml:space="preserve">PAGEREF _Toc239048018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574F5965">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"_Toc239048019" </w:instrText>
      </w:r>
      <w:r>
        <w:fldChar w:fldCharType="separate"/>
      </w:r>
      <w:r>
        <w:rPr>
          <w:rStyle w:val="32"/>
        </w:rPr>
        <w:t>B.7.1  基础产量保持率</w:t>
      </w:r>
      <w:r>
        <w:rPr>
          <w:rFonts w:hint="eastAsia"/>
        </w:rPr>
        <w:tab/>
      </w:r>
      <w:r>
        <w:rPr>
          <w:rFonts w:hint="eastAsia"/>
        </w:rPr>
        <w:fldChar w:fldCharType="begin"/>
      </w:r>
      <w:r>
        <w:rPr>
          <w:rFonts w:hint="eastAsia"/>
        </w:rPr>
        <w:instrText xml:space="preserve"> </w:instrText>
      </w:r>
      <w:r>
        <w:instrText xml:space="preserve">PAGEREF _Toc239048019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1A256756">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"_Toc239048020" </w:instrText>
      </w:r>
      <w:r>
        <w:fldChar w:fldCharType="separate"/>
      </w:r>
      <w:r>
        <w:rPr>
          <w:rStyle w:val="32"/>
        </w:rPr>
        <w:t>B.7.2  控制养分减量稳产</w:t>
      </w:r>
      <w:r>
        <w:rPr>
          <w:rFonts w:hint="eastAsia"/>
        </w:rPr>
        <w:tab/>
      </w:r>
      <w:r>
        <w:rPr>
          <w:rFonts w:hint="eastAsia"/>
        </w:rPr>
        <w:fldChar w:fldCharType="begin"/>
      </w:r>
      <w:r>
        <w:rPr>
          <w:rFonts w:hint="eastAsia"/>
        </w:rPr>
        <w:instrText xml:space="preserve"> </w:instrText>
      </w:r>
      <w:r>
        <w:instrText xml:space="preserve">PAGEREF _Toc239048020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27FA1A72">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"_Toc239048021" </w:instrText>
      </w:r>
      <w:r>
        <w:fldChar w:fldCharType="separate"/>
      </w:r>
      <w:r>
        <w:rPr>
          <w:rStyle w:val="32"/>
        </w:rPr>
        <w:t>B.7.3  养分利用效率提高</w:t>
      </w:r>
      <w:r>
        <w:rPr>
          <w:rFonts w:hint="eastAsia"/>
        </w:rPr>
        <w:tab/>
      </w:r>
      <w:r>
        <w:rPr>
          <w:rFonts w:hint="eastAsia"/>
        </w:rPr>
        <w:fldChar w:fldCharType="begin"/>
      </w:r>
      <w:r>
        <w:rPr>
          <w:rFonts w:hint="eastAsia"/>
        </w:rPr>
        <w:instrText xml:space="preserve"> </w:instrText>
      </w:r>
      <w:r>
        <w:instrText xml:space="preserve">PAGEREF _Toc239048021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40D556D7">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"_Toc239048022" </w:instrText>
      </w:r>
      <w:r>
        <w:fldChar w:fldCharType="separate"/>
      </w:r>
      <w:r>
        <w:rPr>
          <w:rStyle w:val="32"/>
        </w:rPr>
        <w:t>B.7.4  土壤改良效果</w:t>
      </w:r>
      <w:r>
        <w:rPr>
          <w:rFonts w:hint="eastAsia"/>
        </w:rPr>
        <w:tab/>
      </w:r>
      <w:r>
        <w:rPr>
          <w:rFonts w:hint="eastAsia"/>
        </w:rPr>
        <w:fldChar w:fldCharType="begin"/>
      </w:r>
      <w:r>
        <w:rPr>
          <w:rFonts w:hint="eastAsia"/>
        </w:rPr>
        <w:instrText xml:space="preserve"> </w:instrText>
      </w:r>
      <w:r>
        <w:instrText xml:space="preserve">PAGEREF _Toc239048022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53713E43">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"_Toc239048023" </w:instrText>
      </w:r>
      <w:r>
        <w:fldChar w:fldCharType="separate"/>
      </w:r>
      <w:r>
        <w:rPr>
          <w:rStyle w:val="32"/>
        </w:rPr>
        <w:t>B.7.5  田间氮磷损失减排率</w:t>
      </w:r>
      <w:r>
        <w:rPr>
          <w:rFonts w:hint="eastAsia"/>
        </w:rPr>
        <w:tab/>
      </w:r>
      <w:r>
        <w:rPr>
          <w:rFonts w:hint="eastAsia"/>
        </w:rPr>
        <w:fldChar w:fldCharType="begin"/>
      </w:r>
      <w:r>
        <w:rPr>
          <w:rFonts w:hint="eastAsia"/>
        </w:rPr>
        <w:instrText xml:space="preserve"> </w:instrText>
      </w:r>
      <w:r>
        <w:instrText xml:space="preserve">PAGEREF _Toc239048023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3A6E671C">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"_Toc239048024" </w:instrText>
      </w:r>
      <w:r>
        <w:fldChar w:fldCharType="separate"/>
      </w:r>
      <w:r>
        <w:rPr>
          <w:rStyle w:val="32"/>
        </w:rPr>
        <w:t>B.7.6  田间温室气体减排率</w:t>
      </w:r>
      <w:r>
        <w:rPr>
          <w:rFonts w:hint="eastAsia"/>
        </w:rPr>
        <w:tab/>
      </w:r>
      <w:r>
        <w:rPr>
          <w:rFonts w:hint="eastAsia"/>
        </w:rPr>
        <w:fldChar w:fldCharType="begin"/>
      </w:r>
      <w:r>
        <w:rPr>
          <w:rFonts w:hint="eastAsia"/>
        </w:rPr>
        <w:instrText xml:space="preserve"> </w:instrText>
      </w:r>
      <w:r>
        <w:instrText xml:space="preserve">PAGEREF _Toc239048024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38765DB0">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"_Toc239048025" </w:instrText>
      </w:r>
      <w:r>
        <w:fldChar w:fldCharType="separate"/>
      </w:r>
      <w:r>
        <w:rPr>
          <w:rStyle w:val="32"/>
        </w:rPr>
        <w:t>B.7.7  多单元判定</w:t>
      </w:r>
      <w:r>
        <w:rPr>
          <w:rFonts w:hint="eastAsia"/>
        </w:rPr>
        <w:tab/>
      </w:r>
      <w:r>
        <w:rPr>
          <w:rFonts w:hint="eastAsia"/>
        </w:rPr>
        <w:fldChar w:fldCharType="begin"/>
      </w:r>
      <w:r>
        <w:rPr>
          <w:rFonts w:hint="eastAsia"/>
        </w:rPr>
        <w:instrText xml:space="preserve"> </w:instrText>
      </w:r>
      <w:r>
        <w:instrText xml:space="preserve">PAGEREF _Toc239048025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2FF4EB7A">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"_Toc239048026" </w:instrText>
      </w:r>
      <w:r>
        <w:fldChar w:fldCharType="separate"/>
      </w:r>
      <w:r>
        <w:rPr>
          <w:rStyle w:val="32"/>
        </w:rPr>
        <w:t>B.8  证据覆盖、采信和重新验证</w:t>
      </w:r>
      <w:r>
        <w:rPr>
          <w:rFonts w:hint="eastAsia"/>
        </w:rPr>
        <w:tab/>
      </w:r>
      <w:r>
        <w:rPr>
          <w:rFonts w:hint="eastAsia"/>
        </w:rPr>
        <w:fldChar w:fldCharType="begin"/>
      </w:r>
      <w:r>
        <w:rPr>
          <w:rFonts w:hint="eastAsia"/>
        </w:rPr>
        <w:instrText xml:space="preserve"> </w:instrText>
      </w:r>
      <w:r>
        <w:instrText xml:space="preserve">PAGEREF _Toc239048026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61FA662F">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"_Toc239048027" </w:instrText>
      </w:r>
      <w:r>
        <w:fldChar w:fldCharType="separate"/>
      </w:r>
      <w:r>
        <w:rPr>
          <w:rStyle w:val="32"/>
        </w:rPr>
        <w:t>B.9  田间应用效果报告最低内容</w:t>
      </w:r>
      <w:r>
        <w:rPr>
          <w:rFonts w:hint="eastAsia"/>
        </w:rPr>
        <w:tab/>
      </w:r>
      <w:r>
        <w:rPr>
          <w:rFonts w:hint="eastAsia"/>
        </w:rPr>
        <w:fldChar w:fldCharType="begin"/>
      </w:r>
      <w:r>
        <w:rPr>
          <w:rFonts w:hint="eastAsia"/>
        </w:rPr>
        <w:instrText xml:space="preserve"> </w:instrText>
      </w:r>
      <w:r>
        <w:instrText xml:space="preserve">PAGEREF _Toc239048027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5E2F021F">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"_Toc239048028" </w:instrText>
      </w:r>
      <w:r>
        <w:fldChar w:fldCharType="separate"/>
      </w:r>
      <w:r>
        <w:rPr>
          <w:rStyle w:val="32"/>
        </w:rPr>
        <w:t>附录C（资料性）  绿色肥料产品田间应用效果报告示例</w:t>
      </w:r>
      <w:r>
        <w:rPr>
          <w:rFonts w:hint="eastAsia"/>
        </w:rPr>
        <w:tab/>
      </w:r>
      <w:r>
        <w:rPr>
          <w:rFonts w:hint="eastAsia"/>
        </w:rPr>
        <w:fldChar w:fldCharType="begin"/>
      </w:r>
      <w:r>
        <w:rPr>
          <w:rFonts w:hint="eastAsia"/>
        </w:rPr>
        <w:instrText xml:space="preserve"> </w:instrText>
      </w:r>
      <w:r>
        <w:instrText xml:space="preserve">PAGEREF _Toc239048028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4C71526D">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"_Toc239048029" </w:instrText>
      </w:r>
      <w:r>
        <w:fldChar w:fldCharType="separate"/>
      </w:r>
      <w:r>
        <w:rPr>
          <w:rStyle w:val="32"/>
        </w:rPr>
        <w:t>C.1  概述</w:t>
      </w:r>
      <w:r>
        <w:rPr>
          <w:rFonts w:hint="eastAsia"/>
        </w:rPr>
        <w:tab/>
      </w:r>
      <w:r>
        <w:rPr>
          <w:rFonts w:hint="eastAsia"/>
        </w:rPr>
        <w:fldChar w:fldCharType="begin"/>
      </w:r>
      <w:r>
        <w:rPr>
          <w:rFonts w:hint="eastAsia"/>
        </w:rPr>
        <w:instrText xml:space="preserve"> </w:instrText>
      </w:r>
      <w:r>
        <w:instrText xml:space="preserve">PAGEREF _Toc239048029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32740068">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"_Toc239048030" </w:instrText>
      </w:r>
      <w:r>
        <w:fldChar w:fldCharType="separate"/>
      </w:r>
      <w:r>
        <w:rPr>
          <w:rStyle w:val="32"/>
        </w:rPr>
        <w:t>C.2  基本信息</w:t>
      </w:r>
      <w:r>
        <w:rPr>
          <w:rFonts w:hint="eastAsia"/>
        </w:rPr>
        <w:tab/>
      </w:r>
      <w:r>
        <w:rPr>
          <w:rFonts w:hint="eastAsia"/>
        </w:rPr>
        <w:fldChar w:fldCharType="begin"/>
      </w:r>
      <w:r>
        <w:rPr>
          <w:rFonts w:hint="eastAsia"/>
        </w:rPr>
        <w:instrText xml:space="preserve"> </w:instrText>
      </w:r>
      <w:r>
        <w:instrText xml:space="preserve">PAGEREF _Toc239048030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2740635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"_Toc239048031" </w:instrText>
      </w:r>
      <w:r>
        <w:fldChar w:fldCharType="separate"/>
      </w:r>
      <w:r>
        <w:rPr>
          <w:rStyle w:val="32"/>
        </w:rPr>
        <w:t>C.3  试验目的和验证项目</w:t>
      </w:r>
      <w:r>
        <w:rPr>
          <w:rFonts w:hint="eastAsia"/>
        </w:rPr>
        <w:tab/>
      </w:r>
      <w:r>
        <w:rPr>
          <w:rFonts w:hint="eastAsia"/>
        </w:rPr>
        <w:fldChar w:fldCharType="begin"/>
      </w:r>
      <w:r>
        <w:rPr>
          <w:rFonts w:hint="eastAsia"/>
        </w:rPr>
        <w:instrText xml:space="preserve"> </w:instrText>
      </w:r>
      <w:r>
        <w:instrText xml:space="preserve">PAGEREF _Toc239048031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6C2F8DA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"_Toc239048032" </w:instrText>
      </w:r>
      <w:r>
        <w:fldChar w:fldCharType="separate"/>
      </w:r>
      <w:r>
        <w:rPr>
          <w:rStyle w:val="32"/>
        </w:rPr>
        <w:t>C.4  试验地点、作物和基础条件</w:t>
      </w:r>
      <w:r>
        <w:rPr>
          <w:rFonts w:hint="eastAsia"/>
        </w:rPr>
        <w:tab/>
      </w:r>
      <w:r>
        <w:rPr>
          <w:rFonts w:hint="eastAsia"/>
        </w:rPr>
        <w:fldChar w:fldCharType="begin"/>
      </w:r>
      <w:r>
        <w:rPr>
          <w:rFonts w:hint="eastAsia"/>
        </w:rPr>
        <w:instrText xml:space="preserve"> </w:instrText>
      </w:r>
      <w:r>
        <w:instrText xml:space="preserve">PAGEREF _Toc239048032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7759BDA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"_Toc239048033" </w:instrText>
      </w:r>
      <w:r>
        <w:fldChar w:fldCharType="separate"/>
      </w:r>
      <w:r>
        <w:rPr>
          <w:rStyle w:val="32"/>
        </w:rPr>
        <w:t>C.5  处理设置和养分投入</w:t>
      </w:r>
      <w:r>
        <w:rPr>
          <w:rFonts w:hint="eastAsia"/>
        </w:rPr>
        <w:tab/>
      </w:r>
      <w:r>
        <w:rPr>
          <w:rFonts w:hint="eastAsia"/>
        </w:rPr>
        <w:fldChar w:fldCharType="begin"/>
      </w:r>
      <w:r>
        <w:rPr>
          <w:rFonts w:hint="eastAsia"/>
        </w:rPr>
        <w:instrText xml:space="preserve"> </w:instrText>
      </w:r>
      <w:r>
        <w:instrText xml:space="preserve">PAGEREF _Toc239048033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48CD408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"_Toc239048034" </w:instrText>
      </w:r>
      <w:r>
        <w:fldChar w:fldCharType="separate"/>
      </w:r>
      <w:r>
        <w:rPr>
          <w:rStyle w:val="32"/>
        </w:rPr>
        <w:t>C.6  试验设计和田间管理</w:t>
      </w:r>
      <w:r>
        <w:rPr>
          <w:rFonts w:hint="eastAsia"/>
        </w:rPr>
        <w:tab/>
      </w:r>
      <w:r>
        <w:rPr>
          <w:rFonts w:hint="eastAsia"/>
        </w:rPr>
        <w:fldChar w:fldCharType="begin"/>
      </w:r>
      <w:r>
        <w:rPr>
          <w:rFonts w:hint="eastAsia"/>
        </w:rPr>
        <w:instrText xml:space="preserve"> </w:instrText>
      </w:r>
      <w:r>
        <w:instrText xml:space="preserve">PAGEREF _Toc239048034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05314FF1">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"_Toc239048035" </w:instrText>
      </w:r>
      <w:r>
        <w:fldChar w:fldCharType="separate"/>
      </w:r>
      <w:r>
        <w:rPr>
          <w:rStyle w:val="32"/>
        </w:rPr>
        <w:t>C.7  原始数据</w:t>
      </w:r>
      <w:r>
        <w:rPr>
          <w:rFonts w:hint="eastAsia"/>
        </w:rPr>
        <w:tab/>
      </w:r>
      <w:r>
        <w:rPr>
          <w:rFonts w:hint="eastAsia"/>
        </w:rPr>
        <w:fldChar w:fldCharType="begin"/>
      </w:r>
      <w:r>
        <w:rPr>
          <w:rFonts w:hint="eastAsia"/>
        </w:rPr>
        <w:instrText xml:space="preserve"> </w:instrText>
      </w:r>
      <w:r>
        <w:instrText xml:space="preserve">PAGEREF _Toc239048035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4FD47C4F">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"_Toc239048036" </w:instrText>
      </w:r>
      <w:r>
        <w:fldChar w:fldCharType="separate"/>
      </w:r>
      <w:r>
        <w:rPr>
          <w:rStyle w:val="32"/>
        </w:rPr>
        <w:t>C.8  计算、统计与判定结果</w:t>
      </w:r>
      <w:r>
        <w:rPr>
          <w:rFonts w:hint="eastAsia"/>
        </w:rPr>
        <w:tab/>
      </w:r>
      <w:r>
        <w:rPr>
          <w:rFonts w:hint="eastAsia"/>
        </w:rPr>
        <w:fldChar w:fldCharType="begin"/>
      </w:r>
      <w:r>
        <w:rPr>
          <w:rFonts w:hint="eastAsia"/>
        </w:rPr>
        <w:instrText xml:space="preserve"> </w:instrText>
      </w:r>
      <w:r>
        <w:instrText xml:space="preserve">PAGEREF _Toc239048036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25B1BF8A">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"_Toc239048037" </w:instrText>
      </w:r>
      <w:r>
        <w:fldChar w:fldCharType="separate"/>
      </w:r>
      <w:r>
        <w:rPr>
          <w:rStyle w:val="32"/>
        </w:rPr>
        <w:t>C.9  结论、证据覆盖和附件</w:t>
      </w:r>
      <w:r>
        <w:rPr>
          <w:rFonts w:hint="eastAsia"/>
        </w:rPr>
        <w:tab/>
      </w:r>
      <w:r>
        <w:rPr>
          <w:rFonts w:hint="eastAsia"/>
        </w:rPr>
        <w:fldChar w:fldCharType="begin"/>
      </w:r>
      <w:r>
        <w:rPr>
          <w:rFonts w:hint="eastAsia"/>
        </w:rPr>
        <w:instrText xml:space="preserve"> </w:instrText>
      </w:r>
      <w:r>
        <w:instrText xml:space="preserve">PAGEREF _Toc239048037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5ECBDCBC">
      <w:pPr>
        <w:pStyle w:val="91"/>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1"/>
    <w:p w14:paraId="0DEAD4D6">
      <w:pPr>
        <w:pStyle w:val="89"/>
        <w:spacing w:before="900" w:after="360"/>
      </w:pPr>
      <w:bookmarkStart w:id="22" w:name="_Toc239047977"/>
      <w:bookmarkStart w:id="23" w:name="BookMark2"/>
      <w:r>
        <w:rPr>
          <w:rFonts w:hint="eastAsia"/>
          <w:spacing w:val="320"/>
        </w:rPr>
        <w:t>前</w:t>
      </w:r>
      <w:r>
        <w:rPr>
          <w:rFonts w:hint="eastAsia"/>
        </w:rPr>
        <w:t>言</w:t>
      </w:r>
      <w:bookmarkEnd w:id="22"/>
    </w:p>
    <w:p w14:paraId="04F3E026">
      <w:pPr>
        <w:pStyle w:val="56"/>
        <w:ind w:firstLine="420"/>
      </w:pPr>
      <w:r>
        <w:rPr>
          <w:rFonts w:hint="eastAsia"/>
        </w:rPr>
        <w:t>本文件按照GB/T 1.1—2020《标准化工作导则  第1部分：标准化文件的结构和起草规则》的规定起草。</w:t>
      </w:r>
    </w:p>
    <w:p w14:paraId="1AEAD372">
      <w:pPr>
        <w:pStyle w:val="56"/>
        <w:ind w:firstLine="420"/>
      </w:pPr>
      <w:r>
        <w:rPr>
          <w:rFonts w:hint="eastAsia"/>
        </w:rPr>
        <w:t>请注意本文件的某些内容可能涉及专利，本文件的发布机构不承担识别专利的责任。</w:t>
      </w:r>
    </w:p>
    <w:p w14:paraId="3DBE7463">
      <w:pPr>
        <w:pStyle w:val="56"/>
        <w:ind w:firstLine="420"/>
      </w:pPr>
      <w:r>
        <w:rPr>
          <w:rFonts w:hint="eastAsia"/>
        </w:rPr>
        <w:t>本文件由中国农业生产资料流通协会提出并归口。</w:t>
      </w:r>
    </w:p>
    <w:p w14:paraId="4E83C7BD">
      <w:pPr>
        <w:pStyle w:val="56"/>
        <w:ind w:firstLine="420"/>
      </w:pPr>
      <w:r>
        <w:rPr>
          <w:rFonts w:hint="eastAsia"/>
        </w:rPr>
        <w:t>本文件起草单位：中国农业生产资料流通协会、中国农业大学资源与环境学院、中华全国供销合作总社管理干部学院</w:t>
      </w:r>
      <w:r>
        <w:rPr>
          <w:rFonts w:hint="eastAsia"/>
          <w:lang w:eastAsia="zh-CN"/>
        </w:rPr>
        <w:t>、湖北省农业科学院植保土肥研究所、中国农业生产资料集团有限公司、成都云图控股股份有限公司、烟台众德集团有限公司、广东天禾农资股份有限公司、湖南隆科农资连锁有限公司、吉林云天化农业发展有限公司、黑龙江供销倍丰农业社会化服务有限公司、九禾股份有限公司</w:t>
      </w:r>
      <w:r>
        <w:rPr>
          <w:rFonts w:hint="eastAsia"/>
        </w:rPr>
        <w:t>。</w:t>
      </w:r>
    </w:p>
    <w:p w14:paraId="30928C55">
      <w:pPr>
        <w:pStyle w:val="56"/>
        <w:ind w:firstLine="420"/>
      </w:pPr>
      <w:r>
        <w:rPr>
          <w:rFonts w:hint="eastAsia"/>
        </w:rPr>
        <w:t>本文件主要起草人：龙文、符纯华、程晓霖、</w:t>
      </w:r>
      <w:r>
        <w:rPr>
          <w:rFonts w:hint="eastAsia"/>
          <w:lang w:eastAsia="zh-CN"/>
        </w:rPr>
        <w:t>张鹏、</w:t>
      </w:r>
      <w:r>
        <w:rPr>
          <w:rFonts w:hint="eastAsia"/>
        </w:rPr>
        <w:t>刘雨薇、张相敏、陈新平、李扬阳、陆远、廖航烯、王冕翎</w:t>
      </w:r>
      <w:r>
        <w:rPr>
          <w:rFonts w:hint="eastAsia"/>
          <w:lang w:eastAsia="zh-CN"/>
        </w:rPr>
        <w:t>、朱文清、沈鑫琪、杨利、王秦燕、孙庆广、</w:t>
      </w:r>
      <w:bookmarkStart w:id="107" w:name="_GoBack"/>
      <w:bookmarkEnd w:id="107"/>
      <w:r>
        <w:rPr>
          <w:rFonts w:hint="eastAsia"/>
          <w:lang w:eastAsia="zh-CN"/>
        </w:rPr>
        <w:t>黄华军、李星曦、王巍翰、孙绍海、张义军</w:t>
      </w:r>
      <w:r>
        <w:rPr>
          <w:rFonts w:hint="eastAsia"/>
        </w:rPr>
        <w:t>。</w:t>
      </w:r>
    </w:p>
    <w:p w14:paraId="011E5739">
      <w:pPr>
        <w:pStyle w:val="56"/>
        <w:ind w:firstLine="420"/>
      </w:pPr>
    </w:p>
    <w:p w14:paraId="0404DDFB">
      <w:pPr>
        <w:pStyle w:val="56"/>
        <w:ind w:firstLine="420"/>
        <w:sectPr>
          <w:pgSz w:w="11906" w:h="16838"/>
          <w:pgMar w:top="1928" w:right="1134" w:bottom="1134" w:left="1134" w:header="1418" w:footer="1134" w:gutter="284"/>
          <w:pgNumType w:fmt="upperRoman"/>
          <w:cols w:space="425" w:num="1"/>
          <w:formProt w:val="0"/>
          <w:docGrid w:linePitch="312" w:charSpace="0"/>
        </w:sectPr>
      </w:pPr>
    </w:p>
    <w:bookmarkEnd w:id="23"/>
    <w:p w14:paraId="49C4A978">
      <w:pPr>
        <w:spacing w:line="20" w:lineRule="exact"/>
        <w:jc w:val="center"/>
        <w:rPr>
          <w:rFonts w:hint="eastAsia" w:ascii="黑体" w:hAnsi="黑体" w:eastAsia="黑体"/>
          <w:sz w:val="32"/>
          <w:szCs w:val="32"/>
        </w:rPr>
      </w:pPr>
      <w:bookmarkStart w:id="24" w:name="BookMark4"/>
    </w:p>
    <w:p w14:paraId="18A64A47">
      <w:pPr>
        <w:spacing w:line="20" w:lineRule="exact"/>
        <w:jc w:val="center"/>
        <w:rPr>
          <w:rFonts w:hint="eastAsia" w:ascii="黑体" w:hAnsi="黑体" w:eastAsia="黑体"/>
          <w:sz w:val="32"/>
          <w:szCs w:val="32"/>
        </w:rPr>
      </w:pPr>
    </w:p>
    <w:sdt>
      <w:sdtPr>
        <w:tag w:val="NEW_STAND_NAME"/>
        <w:id w:val="595910757"/>
        <w:lock w:val="sdtLocked"/>
        <w:placeholder>
          <w:docPart w:val="006363892C7F4090BA2992C56646BF01"/>
        </w:placeholder>
      </w:sdtPr>
      <w:sdtContent>
        <w:p w14:paraId="3E7C4CAD">
          <w:pPr>
            <w:pStyle w:val="177"/>
            <w:spacing w:before="2" w:beforeLines="1" w:after="528" w:afterLines="220"/>
            <w:rPr>
              <w:rFonts w:hint="eastAsia"/>
            </w:rPr>
          </w:pPr>
          <w:bookmarkStart w:id="25" w:name="NEW_STAND_NAME"/>
          <w:r>
            <w:rPr>
              <w:rFonts w:hint="eastAsia"/>
            </w:rPr>
            <w:t>绿色肥料产品评价规范</w:t>
          </w:r>
        </w:p>
      </w:sdtContent>
    </w:sdt>
    <w:bookmarkEnd w:id="25"/>
    <w:p w14:paraId="41965C3E">
      <w:pPr>
        <w:pStyle w:val="104"/>
        <w:spacing w:before="240" w:after="240"/>
      </w:pPr>
      <w:bookmarkStart w:id="26" w:name="_Toc239047978"/>
      <w:bookmarkStart w:id="27" w:name="_Toc26718930"/>
      <w:bookmarkStart w:id="28" w:name="_Toc97192964"/>
      <w:bookmarkStart w:id="29" w:name="_Toc17233333"/>
      <w:bookmarkStart w:id="30" w:name="_Toc24884211"/>
      <w:bookmarkStart w:id="31" w:name="_Toc24884218"/>
      <w:bookmarkStart w:id="32" w:name="_Toc26986771"/>
      <w:bookmarkStart w:id="33" w:name="_Toc17233325"/>
      <w:bookmarkStart w:id="34" w:name="_Toc26986530"/>
      <w:bookmarkStart w:id="35" w:name="_Toc26648465"/>
      <w:r>
        <w:rPr>
          <w:rFonts w:hint="eastAsia"/>
        </w:rPr>
        <w:t>范围</w:t>
      </w:r>
      <w:bookmarkEnd w:id="26"/>
      <w:bookmarkEnd w:id="27"/>
      <w:bookmarkEnd w:id="28"/>
      <w:bookmarkEnd w:id="29"/>
      <w:bookmarkEnd w:id="30"/>
      <w:bookmarkEnd w:id="31"/>
      <w:bookmarkEnd w:id="32"/>
      <w:bookmarkEnd w:id="33"/>
      <w:bookmarkEnd w:id="34"/>
      <w:bookmarkEnd w:id="35"/>
    </w:p>
    <w:p w14:paraId="405D96BB">
      <w:pPr>
        <w:pStyle w:val="56"/>
        <w:ind w:firstLine="420"/>
      </w:pPr>
      <w:bookmarkStart w:id="36" w:name="_Toc24884212"/>
      <w:bookmarkStart w:id="37" w:name="_Toc24884219"/>
      <w:bookmarkStart w:id="38" w:name="_Toc26648466"/>
      <w:bookmarkStart w:id="39" w:name="_Toc17233334"/>
      <w:bookmarkStart w:id="40" w:name="_Toc17233326"/>
      <w:r>
        <w:rPr>
          <w:rFonts w:hint="eastAsia"/>
        </w:rPr>
        <w:t>本文件规定了绿色肥料产品的基本要求、评价指标要求和评价方法。</w:t>
      </w:r>
    </w:p>
    <w:p w14:paraId="616C6676">
      <w:pPr>
        <w:pStyle w:val="56"/>
        <w:ind w:firstLine="420"/>
      </w:pPr>
      <w:r>
        <w:rPr>
          <w:rFonts w:hint="eastAsia"/>
        </w:rPr>
        <w:t>本文件适用于尿素、氯化铵、肥料级硫酸铵、过磷酸钙、重过磷酸钙、钙镁磷肥、肥料级氯化钾、农业用硫酸钾、硝酸磷肥、硝酸磷钾肥、磷酸一铵、磷酸二铵、复合肥料、掺混肥料、有机肥料、有机无机复混肥料、生物有机肥和大量元素水溶肥料（液体、固体）的绿色产品评价。</w:t>
      </w:r>
    </w:p>
    <w:p w14:paraId="16A3B79A">
      <w:pPr>
        <w:pStyle w:val="104"/>
        <w:spacing w:before="240" w:after="240"/>
      </w:pPr>
      <w:bookmarkStart w:id="41" w:name="_Toc26986772"/>
      <w:bookmarkStart w:id="42" w:name="_Toc26986531"/>
      <w:bookmarkStart w:id="43" w:name="_Toc97192965"/>
      <w:bookmarkStart w:id="44" w:name="_Toc239047979"/>
      <w:bookmarkStart w:id="45" w:name="_Toc26718931"/>
      <w:r>
        <w:rPr>
          <w:rFonts w:hint="eastAsia"/>
        </w:rPr>
        <w:t>规范性引用文件</w:t>
      </w:r>
      <w:bookmarkEnd w:id="36"/>
      <w:bookmarkEnd w:id="37"/>
      <w:bookmarkEnd w:id="38"/>
      <w:bookmarkEnd w:id="39"/>
      <w:bookmarkEnd w:id="40"/>
      <w:bookmarkEnd w:id="41"/>
      <w:bookmarkEnd w:id="42"/>
      <w:bookmarkEnd w:id="43"/>
      <w:bookmarkEnd w:id="44"/>
      <w:bookmarkEnd w:id="45"/>
    </w:p>
    <w:sdt>
      <w:sdtPr>
        <w:rPr>
          <w:rFonts w:hint="eastAsia"/>
        </w:rPr>
        <w:id w:val="715848253"/>
        <w:placeholder>
          <w:docPart w:val="5C26BC97ADB14E1E97B18F2390ED7DD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1C756A7">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75417FC">
      <w:pPr>
        <w:pStyle w:val="56"/>
        <w:ind w:firstLine="420"/>
      </w:pPr>
      <w:r>
        <w:t>GB 17167  用能单位能源计量器具配备和管理通则</w:t>
      </w:r>
    </w:p>
    <w:p w14:paraId="70291E26">
      <w:pPr>
        <w:pStyle w:val="56"/>
        <w:ind w:firstLine="420"/>
      </w:pPr>
      <w:r>
        <w:t>GB 18382  肥料标识  内容和要求</w:t>
      </w:r>
    </w:p>
    <w:p w14:paraId="74767E87">
      <w:pPr>
        <w:pStyle w:val="56"/>
        <w:ind w:firstLine="420"/>
      </w:pPr>
      <w:r>
        <w:t>GB 18599  一般工业固体废物贮存和填埋污染控制标准</w:t>
      </w:r>
    </w:p>
    <w:p w14:paraId="00E10273">
      <w:pPr>
        <w:pStyle w:val="56"/>
        <w:ind w:firstLine="420"/>
      </w:pPr>
      <w:r>
        <w:t>GB 21344  化肥行业单位产品能源消耗限额</w:t>
      </w:r>
    </w:p>
    <w:p w14:paraId="53279D90">
      <w:pPr>
        <w:pStyle w:val="56"/>
        <w:ind w:firstLine="420"/>
      </w:pPr>
      <w:r>
        <w:t>GB 38400  肥料中有毒有害物质的限量要求</w:t>
      </w:r>
    </w:p>
    <w:p w14:paraId="31D48876">
      <w:pPr>
        <w:pStyle w:val="56"/>
        <w:ind w:firstLine="420"/>
      </w:pPr>
      <w:r>
        <w:t>GB/T 535  肥料级硫酸铵</w:t>
      </w:r>
    </w:p>
    <w:p w14:paraId="4183F26E">
      <w:pPr>
        <w:pStyle w:val="56"/>
        <w:ind w:firstLine="420"/>
      </w:pPr>
      <w:r>
        <w:t>GB/T 2440  尿素</w:t>
      </w:r>
    </w:p>
    <w:p w14:paraId="7DF83E73">
      <w:pPr>
        <w:pStyle w:val="56"/>
        <w:ind w:firstLine="420"/>
      </w:pPr>
      <w:r>
        <w:t>GB/T 2441.1  尿素的测定方法  第1部分：总氮含量</w:t>
      </w:r>
    </w:p>
    <w:p w14:paraId="3780AF79">
      <w:pPr>
        <w:pStyle w:val="56"/>
        <w:ind w:firstLine="420"/>
      </w:pPr>
      <w:r>
        <w:t>GB/T 2441.2  尿素的测定方法  第2部分：缩二脲含量  分光光度法</w:t>
      </w:r>
    </w:p>
    <w:p w14:paraId="5ED88BCC">
      <w:pPr>
        <w:pStyle w:val="56"/>
        <w:ind w:firstLine="420"/>
      </w:pPr>
      <w:r>
        <w:t>GB/T 2441.9  尿素的测定方法  第9部分：亚甲基二脲含量  分光光度法</w:t>
      </w:r>
    </w:p>
    <w:p w14:paraId="3477FEF5">
      <w:pPr>
        <w:pStyle w:val="56"/>
        <w:ind w:firstLine="420"/>
      </w:pPr>
      <w:r>
        <w:t>GB/T 2589  综合能耗计算通则</w:t>
      </w:r>
    </w:p>
    <w:p w14:paraId="7A7CBB6A">
      <w:pPr>
        <w:pStyle w:val="56"/>
        <w:ind w:firstLine="420"/>
      </w:pPr>
      <w:r>
        <w:t>GB/T 2946  氯化铵</w:t>
      </w:r>
    </w:p>
    <w:p w14:paraId="1E2EDD7A">
      <w:pPr>
        <w:pStyle w:val="56"/>
        <w:ind w:firstLine="420"/>
      </w:pPr>
      <w:r>
        <w:t>GB/T 6274  肥料和土壤调理剂  术语</w:t>
      </w:r>
    </w:p>
    <w:p w14:paraId="06F3507D">
      <w:pPr>
        <w:pStyle w:val="56"/>
        <w:ind w:firstLine="420"/>
      </w:pPr>
      <w:r>
        <w:t>GB/T 7119  节水型企业评价导则</w:t>
      </w:r>
    </w:p>
    <w:p w14:paraId="3F63839B">
      <w:pPr>
        <w:pStyle w:val="56"/>
        <w:ind w:firstLine="420"/>
      </w:pPr>
      <w:r>
        <w:t>GB/T 8170  数值修约规则与极限数值的表示和判定</w:t>
      </w:r>
    </w:p>
    <w:p w14:paraId="67BCB3FD">
      <w:pPr>
        <w:pStyle w:val="56"/>
        <w:ind w:firstLine="420"/>
      </w:pPr>
      <w:r>
        <w:t>GB/T 8572  复混肥料中总氮含量的测定  蒸馏后滴定法</w:t>
      </w:r>
    </w:p>
    <w:p w14:paraId="4D51D337">
      <w:pPr>
        <w:pStyle w:val="56"/>
        <w:ind w:firstLine="420"/>
      </w:pPr>
      <w:r>
        <w:t>GB/T 8574  复合肥料中钾含量的测定</w:t>
      </w:r>
    </w:p>
    <w:p w14:paraId="5720CACF">
      <w:pPr>
        <w:pStyle w:val="56"/>
        <w:ind w:firstLine="420"/>
      </w:pPr>
      <w:r>
        <w:t>GB/T 10205  磷酸一铵、磷酸二铵</w:t>
      </w:r>
    </w:p>
    <w:p w14:paraId="20113B45">
      <w:pPr>
        <w:pStyle w:val="56"/>
        <w:ind w:firstLine="420"/>
      </w:pPr>
      <w:r>
        <w:t>GB/T 10209.1  磷酸一铵、磷酸二铵的测定方法  第1部分：总氮含量</w:t>
      </w:r>
    </w:p>
    <w:p w14:paraId="501B9843">
      <w:pPr>
        <w:pStyle w:val="56"/>
        <w:ind w:firstLine="420"/>
      </w:pPr>
      <w:r>
        <w:t>GB/T 10209.2  磷酸一铵、磷酸二铵的测定方法  第2部分：磷含量</w:t>
      </w:r>
    </w:p>
    <w:p w14:paraId="4DAD2625">
      <w:pPr>
        <w:pStyle w:val="56"/>
        <w:ind w:firstLine="420"/>
      </w:pPr>
      <w:r>
        <w:t>GB/T 10510  硝酸磷肥、硝酸磷钾肥</w:t>
      </w:r>
    </w:p>
    <w:p w14:paraId="069D3130">
      <w:pPr>
        <w:pStyle w:val="56"/>
        <w:ind w:firstLine="420"/>
      </w:pPr>
      <w:r>
        <w:t>GB/T 10511  硝酸磷肥中总氮含量的测定  蒸馏后滴定法</w:t>
      </w:r>
    </w:p>
    <w:p w14:paraId="5774A673">
      <w:pPr>
        <w:pStyle w:val="56"/>
        <w:ind w:firstLine="420"/>
      </w:pPr>
      <w:r>
        <w:t>GB/T 10512  硝酸磷肥中磷含量的测定  磷钼酸喹啉重量法</w:t>
      </w:r>
    </w:p>
    <w:p w14:paraId="31226378">
      <w:pPr>
        <w:pStyle w:val="56"/>
        <w:ind w:firstLine="420"/>
      </w:pPr>
      <w:r>
        <w:t>GB/T 15063  复合肥料</w:t>
      </w:r>
    </w:p>
    <w:p w14:paraId="0F4EB655">
      <w:pPr>
        <w:pStyle w:val="56"/>
        <w:ind w:firstLine="420"/>
      </w:pPr>
      <w:r>
        <w:t>GB/T 18877  有机无机复混肥料</w:t>
      </w:r>
    </w:p>
    <w:p w14:paraId="59B59625">
      <w:pPr>
        <w:pStyle w:val="56"/>
        <w:ind w:firstLine="420"/>
      </w:pPr>
      <w:r>
        <w:t>GB/T 19001  质量管理体系  要求</w:t>
      </w:r>
    </w:p>
    <w:p w14:paraId="264DFD48">
      <w:pPr>
        <w:pStyle w:val="56"/>
        <w:ind w:firstLine="420"/>
      </w:pPr>
      <w:r>
        <w:t>GB/T 20406  农业用硫酸钾</w:t>
      </w:r>
    </w:p>
    <w:p w14:paraId="18FA85F4">
      <w:pPr>
        <w:pStyle w:val="56"/>
        <w:ind w:firstLine="420"/>
      </w:pPr>
      <w:r>
        <w:t>GB/T 20412  钙镁磷肥</w:t>
      </w:r>
    </w:p>
    <w:p w14:paraId="5DF1B077">
      <w:pPr>
        <w:pStyle w:val="56"/>
        <w:ind w:firstLine="420"/>
      </w:pPr>
      <w:r>
        <w:t>GB/T 20413  过磷酸钙</w:t>
      </w:r>
    </w:p>
    <w:p w14:paraId="1C0BA25E">
      <w:pPr>
        <w:pStyle w:val="56"/>
        <w:ind w:firstLine="420"/>
      </w:pPr>
      <w:r>
        <w:t>GB/T 21633  掺混肥料（BB肥）</w:t>
      </w:r>
    </w:p>
    <w:p w14:paraId="0560C186">
      <w:pPr>
        <w:pStyle w:val="56"/>
        <w:ind w:firstLine="420"/>
      </w:pPr>
      <w:r>
        <w:t>GB/T 21634  重过磷酸钙</w:t>
      </w:r>
    </w:p>
    <w:p w14:paraId="6BECEF32">
      <w:pPr>
        <w:pStyle w:val="56"/>
        <w:ind w:firstLine="420"/>
      </w:pPr>
      <w:r>
        <w:t>GB/T 22924  复合肥料中缩二脲含量的测定</w:t>
      </w:r>
    </w:p>
    <w:p w14:paraId="7BA12FDF">
      <w:pPr>
        <w:pStyle w:val="56"/>
        <w:ind w:firstLine="420"/>
      </w:pPr>
      <w:r>
        <w:t>GB/T 23331  能源管理体系  要求及使用指南</w:t>
      </w:r>
    </w:p>
    <w:p w14:paraId="71B66EA0">
      <w:pPr>
        <w:pStyle w:val="56"/>
        <w:ind w:firstLine="420"/>
      </w:pPr>
      <w:r>
        <w:t>GB/T 23348—2009  缓释肥料</w:t>
      </w:r>
    </w:p>
    <w:p w14:paraId="7EBEF0A0">
      <w:pPr>
        <w:pStyle w:val="56"/>
        <w:ind w:firstLine="420"/>
      </w:pPr>
      <w:r>
        <w:t>GB/T 23349  肥料中砷、镉、铬、铅、汞含量的测定</w:t>
      </w:r>
    </w:p>
    <w:p w14:paraId="7E2217BE">
      <w:pPr>
        <w:pStyle w:val="56"/>
        <w:ind w:firstLine="420"/>
      </w:pPr>
      <w:r>
        <w:t>GB/T 24001  环境管理体系  要求及使用指南</w:t>
      </w:r>
    </w:p>
    <w:p w14:paraId="7CF5CA55">
      <w:pPr>
        <w:pStyle w:val="56"/>
        <w:ind w:firstLine="420"/>
      </w:pPr>
      <w:r>
        <w:t>GB/T 24067  温室气体  产品碳足迹  量化要求和指南</w:t>
      </w:r>
    </w:p>
    <w:p w14:paraId="7C6017E2">
      <w:pPr>
        <w:pStyle w:val="56"/>
        <w:ind w:firstLine="420"/>
      </w:pPr>
      <w:r>
        <w:t>GB/T 29400  化肥中微量阴离子的测定  离子色谱法</w:t>
      </w:r>
    </w:p>
    <w:p w14:paraId="0D8146CB">
      <w:pPr>
        <w:pStyle w:val="56"/>
        <w:ind w:firstLine="420"/>
      </w:pPr>
      <w:r>
        <w:t>GB/T 31266  过磷酸钙中三氯乙醛含量的测定</w:t>
      </w:r>
    </w:p>
    <w:p w14:paraId="33859FCE">
      <w:pPr>
        <w:pStyle w:val="56"/>
        <w:ind w:firstLine="420"/>
      </w:pPr>
      <w:r>
        <w:t>GB/T 32952  肥料中多环芳烃含量的测定  气相色谱-质谱法</w:t>
      </w:r>
    </w:p>
    <w:p w14:paraId="2850754F">
      <w:pPr>
        <w:pStyle w:val="56"/>
        <w:ind w:firstLine="420"/>
      </w:pPr>
      <w:r>
        <w:t>GB/T 33761  绿色产品评价通则</w:t>
      </w:r>
    </w:p>
    <w:p w14:paraId="31B11883">
      <w:pPr>
        <w:pStyle w:val="56"/>
        <w:ind w:firstLine="420"/>
      </w:pPr>
      <w:r>
        <w:t>GB/T 35113—2017  稳定性肥料</w:t>
      </w:r>
    </w:p>
    <w:p w14:paraId="720637FF">
      <w:pPr>
        <w:pStyle w:val="56"/>
        <w:ind w:firstLine="420"/>
      </w:pPr>
      <w:r>
        <w:t>GB/T 37918  肥料级氯化钾</w:t>
      </w:r>
    </w:p>
    <w:p w14:paraId="739F2CBE">
      <w:pPr>
        <w:pStyle w:val="56"/>
        <w:ind w:firstLine="420"/>
      </w:pPr>
      <w:r>
        <w:t>GB/T 39356  肥料中总镍、总钴、总硒、总钒、总锑、总铊含量的测定  电感耦合等离子体发射光谱法</w:t>
      </w:r>
    </w:p>
    <w:p w14:paraId="3C845FA6">
      <w:pPr>
        <w:pStyle w:val="56"/>
        <w:ind w:firstLine="420"/>
      </w:pPr>
      <w:r>
        <w:t>GB/T 41222—2021  土壤质量  农田地表径流监测方法</w:t>
      </w:r>
    </w:p>
    <w:p w14:paraId="3D562910">
      <w:pPr>
        <w:pStyle w:val="56"/>
        <w:ind w:firstLine="420"/>
      </w:pPr>
      <w:r>
        <w:t>GB/T 41728  微生物肥料质量安全评价通用准则</w:t>
      </w:r>
    </w:p>
    <w:p w14:paraId="2D7228C6">
      <w:pPr>
        <w:pStyle w:val="56"/>
        <w:ind w:firstLine="420"/>
      </w:pPr>
      <w:r>
        <w:t>GB/T 42307  肥料和土壤调理剂  尿素基肥料中缩二脲含量的测定  高效液相色谱法</w:t>
      </w:r>
    </w:p>
    <w:p w14:paraId="0F93053B">
      <w:pPr>
        <w:pStyle w:val="56"/>
        <w:ind w:firstLine="420"/>
      </w:pPr>
      <w:r>
        <w:t>GB/T 42958  肥料产品使用说明编写指南</w:t>
      </w:r>
    </w:p>
    <w:p w14:paraId="163C5EFC">
      <w:pPr>
        <w:pStyle w:val="56"/>
        <w:ind w:firstLine="420"/>
      </w:pPr>
      <w:r>
        <w:t>GB/T 45001  职业健康安全管理体系  要求及使用指南</w:t>
      </w:r>
    </w:p>
    <w:p w14:paraId="2514A604">
      <w:pPr>
        <w:pStyle w:val="56"/>
        <w:ind w:firstLine="420"/>
      </w:pPr>
      <w:r>
        <w:t>GB/T 47215—2026  土壤氨挥发测定方法</w:t>
      </w:r>
    </w:p>
    <w:p w14:paraId="2431B156">
      <w:pPr>
        <w:pStyle w:val="56"/>
        <w:ind w:firstLine="420"/>
      </w:pPr>
      <w:r>
        <w:t>HG/T 4215—2011  控释肥料</w:t>
      </w:r>
    </w:p>
    <w:p w14:paraId="216CE777">
      <w:pPr>
        <w:pStyle w:val="56"/>
        <w:ind w:firstLine="420"/>
      </w:pPr>
      <w:r>
        <w:t>HG/T 4217—2011  无机包裹型复混肥料（复合肥料）</w:t>
      </w:r>
    </w:p>
    <w:p w14:paraId="69F8950C">
      <w:pPr>
        <w:pStyle w:val="56"/>
        <w:ind w:firstLine="420"/>
      </w:pPr>
      <w:r>
        <w:t>HG/T 5045—2016  含腐植酸尿素</w:t>
      </w:r>
    </w:p>
    <w:p w14:paraId="007ADEE1">
      <w:pPr>
        <w:pStyle w:val="56"/>
        <w:ind w:firstLine="420"/>
      </w:pPr>
      <w:r>
        <w:t>HG/T 5046—2016  腐植酸复合肥料</w:t>
      </w:r>
    </w:p>
    <w:p w14:paraId="04C51856">
      <w:pPr>
        <w:pStyle w:val="56"/>
        <w:ind w:firstLine="420"/>
      </w:pPr>
      <w:r>
        <w:t>HG/T 5047  复混肥料（复合肥料）单位产品能源消耗限额及计算方法</w:t>
      </w:r>
    </w:p>
    <w:p w14:paraId="1843505F">
      <w:pPr>
        <w:pStyle w:val="56"/>
        <w:ind w:firstLine="420"/>
      </w:pPr>
      <w:r>
        <w:t>HG/T 5050—2016  海藻酸类肥料</w:t>
      </w:r>
    </w:p>
    <w:p w14:paraId="696F032A">
      <w:pPr>
        <w:pStyle w:val="56"/>
        <w:ind w:firstLine="420"/>
      </w:pPr>
      <w:r>
        <w:t>HG/T 5514—2019  含腐植酸磷酸一铵、磷酸二铵</w:t>
      </w:r>
    </w:p>
    <w:p w14:paraId="62D95B19">
      <w:pPr>
        <w:pStyle w:val="56"/>
        <w:ind w:firstLine="420"/>
      </w:pPr>
      <w:r>
        <w:t>HG/T 5515—2019  含海藻酸磷酸一铵、磷酸二铵</w:t>
      </w:r>
    </w:p>
    <w:p w14:paraId="4788AF44">
      <w:pPr>
        <w:pStyle w:val="56"/>
        <w:ind w:firstLine="420"/>
      </w:pPr>
      <w:r>
        <w:t>HG/T 5519—2019  含肥效保持剂肥料</w:t>
      </w:r>
    </w:p>
    <w:p w14:paraId="5DD780CA">
      <w:pPr>
        <w:pStyle w:val="56"/>
        <w:ind w:firstLine="420"/>
      </w:pPr>
      <w:r>
        <w:rPr>
          <w:rFonts w:hint="eastAsia"/>
        </w:rPr>
        <w:t>HG/T 6024—2022 绿色设计产品评价技术规范 液体肥料</w:t>
      </w:r>
    </w:p>
    <w:p w14:paraId="2259040F">
      <w:pPr>
        <w:pStyle w:val="56"/>
        <w:ind w:firstLine="420"/>
      </w:pPr>
      <w:r>
        <w:rPr>
          <w:rFonts w:hint="eastAsia"/>
        </w:rPr>
        <w:t>HG/T 6026—2022 绿色设计产品评价技术规范 有机类肥料</w:t>
      </w:r>
    </w:p>
    <w:p w14:paraId="61B88DBB">
      <w:pPr>
        <w:pStyle w:val="56"/>
        <w:ind w:firstLine="420"/>
      </w:pPr>
      <w:r>
        <w:t>HJ 864.1  排污许可证申请与核发技术规范  化肥工业—氮肥</w:t>
      </w:r>
    </w:p>
    <w:p w14:paraId="00222A76">
      <w:pPr>
        <w:pStyle w:val="56"/>
        <w:ind w:firstLine="420"/>
      </w:pPr>
      <w:r>
        <w:t>HJ 864.2  排污许可证申请与核发技术规范  磷肥、钾肥、复混肥料、有机肥料和微生物肥料工业</w:t>
      </w:r>
    </w:p>
    <w:p w14:paraId="39C39715">
      <w:pPr>
        <w:pStyle w:val="56"/>
        <w:ind w:firstLine="420"/>
      </w:pPr>
      <w:r>
        <w:t>NY 884—2012  生物有机肥</w:t>
      </w:r>
    </w:p>
    <w:p w14:paraId="1F87CC89">
      <w:pPr>
        <w:pStyle w:val="56"/>
        <w:ind w:firstLine="420"/>
      </w:pPr>
      <w:r>
        <w:t>NY/T 525—2026  有机肥料</w:t>
      </w:r>
    </w:p>
    <w:p w14:paraId="37BE65B5">
      <w:pPr>
        <w:pStyle w:val="56"/>
        <w:ind w:firstLine="420"/>
      </w:pPr>
      <w:r>
        <w:t>NY/T 1107—2020  大量元素水溶肥料</w:t>
      </w:r>
    </w:p>
    <w:p w14:paraId="1E50A49A">
      <w:pPr>
        <w:pStyle w:val="56"/>
        <w:ind w:firstLine="420"/>
      </w:pPr>
      <w:r>
        <w:t>NY/T 1119—2019  耕地质量监测技术规程</w:t>
      </w:r>
    </w:p>
    <w:p w14:paraId="16C7653D">
      <w:pPr>
        <w:pStyle w:val="56"/>
        <w:ind w:firstLine="420"/>
      </w:pPr>
      <w:r>
        <w:t>NY/T 1121.1—2006  土壤检测  第1部分：土壤样品的采集、处理和贮存</w:t>
      </w:r>
    </w:p>
    <w:p w14:paraId="7A839EF6">
      <w:pPr>
        <w:pStyle w:val="56"/>
        <w:ind w:firstLine="420"/>
      </w:pPr>
      <w:r>
        <w:t>NY/T 1121.2—2006  土壤检测  第2部分：土壤pH的测定</w:t>
      </w:r>
    </w:p>
    <w:p w14:paraId="26764059">
      <w:pPr>
        <w:pStyle w:val="56"/>
        <w:ind w:firstLine="420"/>
      </w:pPr>
      <w:r>
        <w:t>NY/T 1121.4—2006  土壤检测  第4部分：土壤容重的测定</w:t>
      </w:r>
    </w:p>
    <w:p w14:paraId="218F6F46">
      <w:pPr>
        <w:pStyle w:val="56"/>
        <w:ind w:firstLine="420"/>
      </w:pPr>
      <w:r>
        <w:t>NY/T 1121.5—2006  土壤检测  第5部分：石灰性土壤阳离子交换量的测定</w:t>
      </w:r>
    </w:p>
    <w:p w14:paraId="16AC9B36">
      <w:pPr>
        <w:pStyle w:val="56"/>
        <w:ind w:firstLine="420"/>
      </w:pPr>
      <w:r>
        <w:t>NY/T 1121.6—2006  土壤检测  第6部分：土壤有机质的测定</w:t>
      </w:r>
    </w:p>
    <w:p w14:paraId="76CB24BB">
      <w:pPr>
        <w:pStyle w:val="56"/>
        <w:ind w:firstLine="420"/>
      </w:pPr>
      <w:r>
        <w:t>NY/T 1121.16—2006  土壤检测  第16部分：土壤水溶性盐总量的测定</w:t>
      </w:r>
    </w:p>
    <w:p w14:paraId="6A4D0A06">
      <w:pPr>
        <w:pStyle w:val="56"/>
        <w:ind w:firstLine="420"/>
      </w:pPr>
      <w:r>
        <w:t>NY/T 1121.19—2008  土壤检测  第19部分：土壤水稳性大团聚体组成的测定</w:t>
      </w:r>
    </w:p>
    <w:p w14:paraId="28867E32">
      <w:pPr>
        <w:pStyle w:val="56"/>
        <w:ind w:firstLine="420"/>
      </w:pPr>
      <w:r>
        <w:t>NY/T 1121.20—2008  土壤检测  第20部分：土壤微团聚体组成的测定</w:t>
      </w:r>
    </w:p>
    <w:p w14:paraId="4AA3FADD">
      <w:pPr>
        <w:pStyle w:val="56"/>
        <w:ind w:firstLine="420"/>
      </w:pPr>
      <w:r>
        <w:t>NY/T 1536—2025  微生物肥料田间试验与效果评价技术规程</w:t>
      </w:r>
    </w:p>
    <w:p w14:paraId="0FDBBAB1">
      <w:pPr>
        <w:pStyle w:val="56"/>
        <w:ind w:firstLine="420"/>
      </w:pPr>
      <w:r>
        <w:t>NY/T 2267—2016  缓释肥料</w:t>
      </w:r>
    </w:p>
    <w:p w14:paraId="7B95D9EF">
      <w:pPr>
        <w:pStyle w:val="56"/>
        <w:ind w:firstLine="420"/>
      </w:pPr>
      <w:r>
        <w:t>NY/T 2271—2016  土壤调理剂  效果试验和评价要求</w:t>
      </w:r>
    </w:p>
    <w:p w14:paraId="3ED6AA86">
      <w:pPr>
        <w:pStyle w:val="56"/>
        <w:ind w:firstLine="420"/>
      </w:pPr>
      <w:r>
        <w:t>NY/T 2544—2014  肥料效果试验和评价通用要求</w:t>
      </w:r>
    </w:p>
    <w:p w14:paraId="4C58A488">
      <w:pPr>
        <w:pStyle w:val="56"/>
        <w:ind w:firstLine="420"/>
      </w:pPr>
      <w:r>
        <w:t>NY/T 2911—2025  测土配方施肥技术规程</w:t>
      </w:r>
    </w:p>
    <w:p w14:paraId="7FACC4AD">
      <w:pPr>
        <w:pStyle w:val="56"/>
        <w:ind w:firstLine="420"/>
      </w:pPr>
      <w:r>
        <w:t>NY/T 3040—2016  缓释肥料  养分释放率的测定</w:t>
      </w:r>
    </w:p>
    <w:p w14:paraId="220227CC">
      <w:pPr>
        <w:pStyle w:val="56"/>
        <w:ind w:firstLine="420"/>
      </w:pPr>
      <w:r>
        <w:t>NY/T 3552—2020  大量元素水溶肥料田间试验技术规范</w:t>
      </w:r>
    </w:p>
    <w:p w14:paraId="47BD75D4">
      <w:pPr>
        <w:pStyle w:val="56"/>
        <w:ind w:firstLine="420"/>
      </w:pPr>
      <w:r>
        <w:t>NY/T 3824—2020  流域农业面源污染监测技术规范</w:t>
      </w:r>
    </w:p>
    <w:p w14:paraId="4A5E331C">
      <w:pPr>
        <w:pStyle w:val="56"/>
        <w:ind w:firstLine="420"/>
      </w:pPr>
      <w:r>
        <w:t>NY/T 4300—2023  气候智慧型农业  作物生产固碳减排监测与核算规范</w:t>
      </w:r>
    </w:p>
    <w:p w14:paraId="1ADBA4FF">
      <w:pPr>
        <w:pStyle w:val="56"/>
        <w:ind w:firstLine="420"/>
      </w:pPr>
      <w:r>
        <w:t>NY/T 4542—2025  微生物肥料环境效应评价规程</w:t>
      </w:r>
    </w:p>
    <w:p w14:paraId="77558CB8">
      <w:pPr>
        <w:pStyle w:val="56"/>
        <w:ind w:firstLine="420"/>
      </w:pPr>
      <w:r>
        <w:t>T/CPFIA 0006—2022  含聚谷氨酸复合肥料</w:t>
      </w:r>
    </w:p>
    <w:p w14:paraId="280476FE">
      <w:pPr>
        <w:pStyle w:val="104"/>
        <w:spacing w:before="240" w:after="240"/>
      </w:pPr>
      <w:bookmarkStart w:id="46" w:name="_Toc97192966"/>
      <w:bookmarkStart w:id="47" w:name="_Toc239047980"/>
      <w:r>
        <w:rPr>
          <w:rFonts w:hint="eastAsia"/>
          <w:szCs w:val="21"/>
        </w:rPr>
        <w:t>术语和定义</w:t>
      </w:r>
      <w:bookmarkEnd w:id="46"/>
      <w:bookmarkEnd w:id="47"/>
    </w:p>
    <w:sdt>
      <w:sdtPr>
        <w:rPr>
          <w:rFonts w:ascii="黑体" w:eastAsia="黑体"/>
        </w:rPr>
        <w:id w:val="-1"/>
        <w:placeholder>
          <w:docPart w:val="D82B33C15BED45B2B7B4D4AAE2F2E61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黑体" w:eastAsia="黑体"/>
        </w:rPr>
      </w:sdtEndPr>
      <w:sdtContent>
        <w:p w14:paraId="4E55A366">
          <w:pPr>
            <w:pStyle w:val="56"/>
            <w:ind w:firstLine="420"/>
          </w:pPr>
          <w:bookmarkStart w:id="48" w:name="_Toc26986532"/>
          <w:bookmarkEnd w:id="48"/>
          <w:r>
            <w:t>GB/T 33761和GB/T 6274界定的以及下列术语和定义适用于本文件。</w:t>
          </w:r>
        </w:p>
      </w:sdtContent>
    </w:sdt>
    <w:p w14:paraId="466A5194">
      <w:pPr>
        <w:pStyle w:val="105"/>
        <w:spacing w:before="120" w:after="120"/>
      </w:pPr>
      <w:bookmarkStart w:id="49" w:name="_Toc239047981"/>
      <w:r>
        <w:t>评价肥料处理  evaluated fertilizer treatment；GF</w:t>
      </w:r>
      <w:bookmarkEnd w:id="49"/>
    </w:p>
    <w:p w14:paraId="77C86637">
      <w:pPr>
        <w:pStyle w:val="56"/>
        <w:ind w:firstLine="420"/>
      </w:pPr>
      <w:r>
        <w:t>在田间应用效果评价中，按被评价产品的推荐施用量和施用方法，或按拟评价功能声明所规定方案施用被评价产品的试验处理。</w:t>
      </w:r>
    </w:p>
    <w:p w14:paraId="5E0648CF">
      <w:pPr>
        <w:pStyle w:val="105"/>
        <w:spacing w:before="120" w:after="120"/>
      </w:pPr>
      <w:bookmarkStart w:id="50" w:name="_Toc239047982"/>
      <w:r>
        <w:t>常规施肥处理  conventional fertilization treatment；CF</w:t>
      </w:r>
      <w:bookmarkEnd w:id="50"/>
    </w:p>
    <w:p w14:paraId="32241EB7">
      <w:pPr>
        <w:pStyle w:val="56"/>
        <w:ind w:firstLine="420"/>
      </w:pPr>
      <w:r>
        <w:t>与评价肥料处理进行比较的当地代表性常规施肥处理，其施肥量、肥料品种、施肥时期和施肥方法按当地有代表性农户前三年平均水平确定；适用的专项田间试验标准另有规定时，从其规定。</w:t>
      </w:r>
    </w:p>
    <w:p w14:paraId="2EBB3370">
      <w:pPr>
        <w:pStyle w:val="105"/>
        <w:spacing w:before="120" w:after="120"/>
      </w:pPr>
      <w:bookmarkStart w:id="51" w:name="_Toc239047983"/>
      <w:r>
        <w:t>空白或缺素对照  blank or nutrient omission control；CK</w:t>
      </w:r>
      <w:bookmarkEnd w:id="51"/>
    </w:p>
    <w:p w14:paraId="4AD0CDE5">
      <w:pPr>
        <w:pStyle w:val="56"/>
        <w:ind w:firstLine="420"/>
        <w:rPr>
          <w:rFonts w:hint="eastAsia"/>
          <w:lang w:eastAsia="zh-CN"/>
        </w:rPr>
      </w:pPr>
      <w:r>
        <w:t>不施肥或不施评价所控制养分的对照处理</w:t>
      </w:r>
      <w:r>
        <w:rPr>
          <w:rFonts w:hint="eastAsia"/>
          <w:lang w:eastAsia="zh-CN"/>
        </w:rPr>
        <w:t>。</w:t>
      </w:r>
    </w:p>
    <w:p w14:paraId="4679E29F">
      <w:pPr>
        <w:pStyle w:val="56"/>
        <w:ind w:firstLine="420"/>
        <w:rPr>
          <w:rFonts w:hint="eastAsia"/>
          <w:lang w:eastAsia="zh-CN"/>
        </w:rPr>
      </w:pPr>
      <w:r>
        <w:rPr>
          <w:rFonts w:hint="eastAsia"/>
          <w:lang w:eastAsia="zh-CN"/>
        </w:rPr>
        <w:t>注：</w:t>
      </w:r>
      <w:r>
        <w:t>用于扣除土壤供肥等背景贡献或计算肥料养分利用率等需要背景校正的指标。</w:t>
      </w:r>
    </w:p>
    <w:p w14:paraId="4DD22EDE">
      <w:pPr>
        <w:pStyle w:val="105"/>
        <w:spacing w:before="120" w:after="120"/>
      </w:pPr>
      <w:bookmarkStart w:id="52" w:name="_Toc239047984"/>
      <w:r>
        <w:t>有效试验单元  valid field trial unit</w:t>
      </w:r>
      <w:bookmarkEnd w:id="52"/>
    </w:p>
    <w:p w14:paraId="3ED53349">
      <w:pPr>
        <w:pStyle w:val="56"/>
        <w:ind w:firstLine="420"/>
      </w:pPr>
      <w:r>
        <w:t>在一个试验地点的一个独立生长季内，按照本文件和适用的专项田间试验标准完成、数据完整且能够用于统计判定的一组田间试验。</w:t>
      </w:r>
    </w:p>
    <w:p w14:paraId="135CEC78">
      <w:pPr>
        <w:pStyle w:val="56"/>
        <w:ind w:firstLine="420"/>
      </w:pPr>
      <w:r>
        <w:rPr>
          <w:rFonts w:hint="eastAsia"/>
          <w:lang w:eastAsia="zh-CN"/>
        </w:rPr>
        <w:t>注：</w:t>
      </w:r>
      <w:r>
        <w:t>多年生作物以一个完整生产年度</w:t>
      </w:r>
      <w:r>
        <w:rPr>
          <w:rFonts w:hint="eastAsia"/>
          <w:lang w:eastAsia="zh-CN"/>
        </w:rPr>
        <w:t>为</w:t>
      </w:r>
      <w:r>
        <w:t>一个试验单元。</w:t>
      </w:r>
    </w:p>
    <w:p w14:paraId="6EE867B2">
      <w:pPr>
        <w:pStyle w:val="105"/>
        <w:spacing w:before="120" w:after="120"/>
      </w:pPr>
      <w:bookmarkStart w:id="53" w:name="_Toc239047985"/>
      <w:r>
        <w:t>控制养分  controlled nutrient</w:t>
      </w:r>
      <w:bookmarkEnd w:id="53"/>
    </w:p>
    <w:p w14:paraId="64DF0907">
      <w:pPr>
        <w:pStyle w:val="56"/>
        <w:ind w:firstLine="420"/>
      </w:pPr>
      <w:r>
        <w:t>根据评价目的或功能声明选定，用于控制GF与CF养分投入可比关系的氮（N）、磷（P₂O₅）、钾（K₂O）中的一种或多种养分。</w:t>
      </w:r>
    </w:p>
    <w:p w14:paraId="5B6A4B00">
      <w:pPr>
        <w:pStyle w:val="104"/>
        <w:spacing w:before="240" w:after="240"/>
      </w:pPr>
      <w:bookmarkStart w:id="54" w:name="_Toc239047986"/>
      <w:r>
        <w:rPr>
          <w:rFonts w:hint="eastAsia"/>
        </w:rPr>
        <w:t>评价要求</w:t>
      </w:r>
      <w:bookmarkEnd w:id="54"/>
    </w:p>
    <w:p w14:paraId="17CC29B3">
      <w:pPr>
        <w:pStyle w:val="105"/>
        <w:spacing w:before="120" w:after="120"/>
      </w:pPr>
      <w:bookmarkStart w:id="55" w:name="_Toc239047987"/>
      <w:r>
        <w:rPr>
          <w:rFonts w:hint="eastAsia"/>
        </w:rPr>
        <w:t>基本要求</w:t>
      </w:r>
      <w:bookmarkEnd w:id="55"/>
    </w:p>
    <w:p w14:paraId="0E6884AF">
      <w:pPr>
        <w:pStyle w:val="165"/>
      </w:pPr>
      <w:r>
        <w:rPr>
          <w:rFonts w:hint="eastAsia"/>
        </w:rPr>
        <w:t>生产企业近3年内（成立不足3年的，自成立之日起）不应发生重大及以上安全事故和重大及以上环境污染事件。</w:t>
      </w:r>
    </w:p>
    <w:p w14:paraId="5AB6DA15">
      <w:pPr>
        <w:pStyle w:val="165"/>
      </w:pPr>
      <w:r>
        <w:rPr>
          <w:rFonts w:hint="eastAsia"/>
        </w:rPr>
        <w:t>生产企业污染物排放应符合适用的国家或地方污染物排放标准和总量控制要求，并应按排污许可、污染物排放标准等适用要求实施污染物监测，提供污染物排放清单。</w:t>
      </w:r>
    </w:p>
    <w:p w14:paraId="33D92D6C">
      <w:pPr>
        <w:pStyle w:val="165"/>
      </w:pPr>
      <w:r>
        <w:rPr>
          <w:rFonts w:hint="eastAsia"/>
        </w:rPr>
        <w:t>生产过程中产生的固体废物应依法进行分类收集、贮存、运输、利用和处置；涉及一般工业固体废物贮存和填埋设施的，应符合 GB 18599 的规定。需要委托处理的，应交由具备相应能力和资质的单位处理。</w:t>
      </w:r>
    </w:p>
    <w:p w14:paraId="2DB06140">
      <w:pPr>
        <w:pStyle w:val="165"/>
      </w:pPr>
      <w:r>
        <w:rPr>
          <w:rFonts w:hint="eastAsia"/>
        </w:rPr>
        <w:t>生产企业应按照 GB 17167 配备和管理能源计量器具。</w:t>
      </w:r>
    </w:p>
    <w:p w14:paraId="628FA5FF">
      <w:pPr>
        <w:pStyle w:val="165"/>
      </w:pPr>
      <w:r>
        <w:rPr>
          <w:rFonts w:hint="eastAsia"/>
        </w:rPr>
        <w:t>生产企业应按照 GB/T 19001、GB/T 24001、GB/T 45001 和 GB/T 23331 建立并运行与评价产品相适应的质量、环境、职业健康安全和能源管理体系。</w:t>
      </w:r>
    </w:p>
    <w:p w14:paraId="3BE007FF">
      <w:pPr>
        <w:pStyle w:val="165"/>
      </w:pPr>
      <w:r>
        <w:t>实行肥料登记管理的评价产品应取得有效肥料登记证；实行备案管理的评价产品应完成备案。</w:t>
      </w:r>
    </w:p>
    <w:p w14:paraId="1C9F8BBE">
      <w:pPr>
        <w:pStyle w:val="165"/>
      </w:pPr>
      <w:r>
        <w:rPr>
          <w:rFonts w:hint="eastAsia"/>
        </w:rPr>
        <w:t>评价产品的质量应符合表1所列相应产品标准和产品标明值的要求；产品标识应符合 GB 18382 的规定；有毒有害物质限量应符合 GB 38400 的规定。</w:t>
      </w:r>
    </w:p>
    <w:p w14:paraId="2FC0C427">
      <w:pPr>
        <w:pStyle w:val="165"/>
      </w:pPr>
      <w:r>
        <w:rPr>
          <w:rFonts w:hint="eastAsia"/>
        </w:rPr>
        <w:t>生物有机肥所使用的微生物菌种安全性应符合 GB/T 41728 的规定。</w:t>
      </w:r>
    </w:p>
    <w:p w14:paraId="1131D4A0">
      <w:pPr>
        <w:pStyle w:val="112"/>
        <w:spacing w:before="120" w:after="120"/>
      </w:pPr>
      <w:r>
        <w:t>评价产品及产品标准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2D18B6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3110" w:type="dxa"/>
            <w:tcBorders>
              <w:top w:val="single" w:color="auto" w:sz="8" w:space="0"/>
              <w:bottom w:val="single" w:color="auto" w:sz="8" w:space="0"/>
            </w:tcBorders>
            <w:vAlign w:val="center"/>
          </w:tcPr>
          <w:p w14:paraId="3FB6CA67">
            <w:pPr>
              <w:pStyle w:val="178"/>
            </w:pPr>
            <w:r>
              <w:rPr>
                <w:rFonts w:hint="eastAsia"/>
              </w:rPr>
              <w:t>序号</w:t>
            </w:r>
          </w:p>
        </w:tc>
        <w:tc>
          <w:tcPr>
            <w:tcW w:w="3112" w:type="dxa"/>
            <w:tcBorders>
              <w:top w:val="single" w:color="auto" w:sz="8" w:space="0"/>
              <w:bottom w:val="single" w:color="auto" w:sz="8" w:space="0"/>
            </w:tcBorders>
            <w:vAlign w:val="center"/>
          </w:tcPr>
          <w:p w14:paraId="627FA7CF">
            <w:pPr>
              <w:pStyle w:val="178"/>
            </w:pPr>
            <w:r>
              <w:rPr>
                <w:rFonts w:hint="eastAsia"/>
              </w:rPr>
              <w:t>评价产品</w:t>
            </w:r>
          </w:p>
        </w:tc>
        <w:tc>
          <w:tcPr>
            <w:tcW w:w="3112" w:type="dxa"/>
            <w:tcBorders>
              <w:top w:val="single" w:color="auto" w:sz="8" w:space="0"/>
              <w:bottom w:val="single" w:color="auto" w:sz="8" w:space="0"/>
            </w:tcBorders>
            <w:vAlign w:val="center"/>
          </w:tcPr>
          <w:p w14:paraId="56559A99">
            <w:pPr>
              <w:pStyle w:val="178"/>
            </w:pPr>
            <w:r>
              <w:rPr>
                <w:rFonts w:hint="eastAsia"/>
              </w:rPr>
              <w:t>产品标准</w:t>
            </w:r>
          </w:p>
        </w:tc>
      </w:tr>
      <w:tr w14:paraId="78FFDA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tcBorders>
              <w:top w:val="single" w:color="auto" w:sz="8" w:space="0"/>
            </w:tcBorders>
            <w:vAlign w:val="center"/>
          </w:tcPr>
          <w:p w14:paraId="2826BA90">
            <w:pPr>
              <w:pStyle w:val="178"/>
            </w:pPr>
            <w:r>
              <w:rPr>
                <w:rFonts w:hint="eastAsia"/>
              </w:rPr>
              <w:t>1</w:t>
            </w:r>
          </w:p>
        </w:tc>
        <w:tc>
          <w:tcPr>
            <w:tcW w:w="3112" w:type="dxa"/>
            <w:vAlign w:val="center"/>
          </w:tcPr>
          <w:p w14:paraId="70CFFA9B">
            <w:pPr>
              <w:pStyle w:val="178"/>
            </w:pPr>
            <w:r>
              <w:t>尿素</w:t>
            </w:r>
          </w:p>
        </w:tc>
        <w:tc>
          <w:tcPr>
            <w:tcW w:w="3112" w:type="dxa"/>
            <w:vAlign w:val="center"/>
          </w:tcPr>
          <w:p w14:paraId="75CDF368">
            <w:pPr>
              <w:pStyle w:val="178"/>
            </w:pPr>
            <w:r>
              <w:t>GB/T 2440</w:t>
            </w:r>
          </w:p>
        </w:tc>
      </w:tr>
      <w:tr w14:paraId="3618EA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vAlign w:val="center"/>
          </w:tcPr>
          <w:p w14:paraId="0A718570">
            <w:pPr>
              <w:pStyle w:val="178"/>
            </w:pPr>
            <w:r>
              <w:rPr>
                <w:rFonts w:hint="eastAsia"/>
              </w:rPr>
              <w:t>2</w:t>
            </w:r>
          </w:p>
        </w:tc>
        <w:tc>
          <w:tcPr>
            <w:tcW w:w="3112" w:type="dxa"/>
            <w:vAlign w:val="center"/>
          </w:tcPr>
          <w:p w14:paraId="4018BE2E">
            <w:pPr>
              <w:pStyle w:val="178"/>
            </w:pPr>
            <w:r>
              <w:t>氯化铵</w:t>
            </w:r>
          </w:p>
        </w:tc>
        <w:tc>
          <w:tcPr>
            <w:tcW w:w="3112" w:type="dxa"/>
            <w:vAlign w:val="center"/>
          </w:tcPr>
          <w:p w14:paraId="1044AFCC">
            <w:pPr>
              <w:pStyle w:val="178"/>
            </w:pPr>
            <w:r>
              <w:t>GB/T 2946</w:t>
            </w:r>
          </w:p>
        </w:tc>
      </w:tr>
      <w:tr w14:paraId="7B8FF2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3110" w:type="dxa"/>
            <w:vAlign w:val="center"/>
          </w:tcPr>
          <w:p w14:paraId="74F164DD">
            <w:pPr>
              <w:pStyle w:val="178"/>
            </w:pPr>
            <w:r>
              <w:rPr>
                <w:rFonts w:hint="eastAsia"/>
              </w:rPr>
              <w:t>3</w:t>
            </w:r>
          </w:p>
        </w:tc>
        <w:tc>
          <w:tcPr>
            <w:tcW w:w="3112" w:type="dxa"/>
            <w:vAlign w:val="center"/>
          </w:tcPr>
          <w:p w14:paraId="6BB7722F">
            <w:pPr>
              <w:pStyle w:val="178"/>
            </w:pPr>
            <w:r>
              <w:t>肥料级硫酸铵</w:t>
            </w:r>
          </w:p>
        </w:tc>
        <w:tc>
          <w:tcPr>
            <w:tcW w:w="3112" w:type="dxa"/>
            <w:vAlign w:val="center"/>
          </w:tcPr>
          <w:p w14:paraId="77A477AC">
            <w:pPr>
              <w:pStyle w:val="178"/>
            </w:pPr>
            <w:r>
              <w:t>GB/T 535</w:t>
            </w:r>
          </w:p>
        </w:tc>
      </w:tr>
      <w:tr w14:paraId="28FA9A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vAlign w:val="center"/>
          </w:tcPr>
          <w:p w14:paraId="5C532911">
            <w:pPr>
              <w:pStyle w:val="178"/>
            </w:pPr>
            <w:r>
              <w:rPr>
                <w:rFonts w:hint="eastAsia"/>
              </w:rPr>
              <w:t>4</w:t>
            </w:r>
          </w:p>
        </w:tc>
        <w:tc>
          <w:tcPr>
            <w:tcW w:w="3112" w:type="dxa"/>
            <w:vAlign w:val="center"/>
          </w:tcPr>
          <w:p w14:paraId="7D5B4E4F">
            <w:pPr>
              <w:pStyle w:val="178"/>
            </w:pPr>
            <w:r>
              <w:t>过磷酸钙</w:t>
            </w:r>
          </w:p>
        </w:tc>
        <w:tc>
          <w:tcPr>
            <w:tcW w:w="3112" w:type="dxa"/>
            <w:vAlign w:val="center"/>
          </w:tcPr>
          <w:p w14:paraId="32D82470">
            <w:pPr>
              <w:pStyle w:val="178"/>
            </w:pPr>
            <w:r>
              <w:t>GB/T 20413</w:t>
            </w:r>
          </w:p>
        </w:tc>
      </w:tr>
      <w:tr w14:paraId="74975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vAlign w:val="center"/>
          </w:tcPr>
          <w:p w14:paraId="31005B58">
            <w:pPr>
              <w:pStyle w:val="178"/>
            </w:pPr>
            <w:r>
              <w:rPr>
                <w:rFonts w:hint="eastAsia"/>
              </w:rPr>
              <w:t>5</w:t>
            </w:r>
          </w:p>
        </w:tc>
        <w:tc>
          <w:tcPr>
            <w:tcW w:w="3112" w:type="dxa"/>
            <w:vAlign w:val="center"/>
          </w:tcPr>
          <w:p w14:paraId="75BD00FA">
            <w:pPr>
              <w:pStyle w:val="178"/>
            </w:pPr>
            <w:r>
              <w:t>重过磷酸钙</w:t>
            </w:r>
          </w:p>
        </w:tc>
        <w:tc>
          <w:tcPr>
            <w:tcW w:w="3112" w:type="dxa"/>
            <w:vAlign w:val="center"/>
          </w:tcPr>
          <w:p w14:paraId="6EDB77FF">
            <w:pPr>
              <w:pStyle w:val="178"/>
            </w:pPr>
            <w:r>
              <w:t>GB/T 21634</w:t>
            </w:r>
          </w:p>
        </w:tc>
      </w:tr>
      <w:tr w14:paraId="34CC8D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vAlign w:val="center"/>
          </w:tcPr>
          <w:p w14:paraId="6C11CF3C">
            <w:pPr>
              <w:pStyle w:val="178"/>
            </w:pPr>
            <w:r>
              <w:rPr>
                <w:rFonts w:hint="eastAsia"/>
              </w:rPr>
              <w:t>6</w:t>
            </w:r>
          </w:p>
        </w:tc>
        <w:tc>
          <w:tcPr>
            <w:tcW w:w="3112" w:type="dxa"/>
            <w:vAlign w:val="center"/>
          </w:tcPr>
          <w:p w14:paraId="0248314E">
            <w:pPr>
              <w:pStyle w:val="178"/>
            </w:pPr>
            <w:r>
              <w:t>钙镁磷肥</w:t>
            </w:r>
          </w:p>
        </w:tc>
        <w:tc>
          <w:tcPr>
            <w:tcW w:w="3112" w:type="dxa"/>
            <w:vAlign w:val="center"/>
          </w:tcPr>
          <w:p w14:paraId="26981E3B">
            <w:pPr>
              <w:pStyle w:val="178"/>
            </w:pPr>
            <w:r>
              <w:t>GB/T 20412</w:t>
            </w:r>
          </w:p>
        </w:tc>
      </w:tr>
      <w:tr w14:paraId="2AED4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3110" w:type="dxa"/>
            <w:vAlign w:val="center"/>
          </w:tcPr>
          <w:p w14:paraId="2655F24F">
            <w:pPr>
              <w:pStyle w:val="178"/>
            </w:pPr>
            <w:r>
              <w:rPr>
                <w:rFonts w:hint="eastAsia"/>
              </w:rPr>
              <w:t>7</w:t>
            </w:r>
          </w:p>
        </w:tc>
        <w:tc>
          <w:tcPr>
            <w:tcW w:w="3112" w:type="dxa"/>
            <w:vAlign w:val="center"/>
          </w:tcPr>
          <w:p w14:paraId="4A3D75AC">
            <w:pPr>
              <w:pStyle w:val="178"/>
            </w:pPr>
            <w:r>
              <w:t>肥料级氯化钾</w:t>
            </w:r>
          </w:p>
        </w:tc>
        <w:tc>
          <w:tcPr>
            <w:tcW w:w="3112" w:type="dxa"/>
            <w:vAlign w:val="center"/>
          </w:tcPr>
          <w:p w14:paraId="32D8316F">
            <w:pPr>
              <w:pStyle w:val="178"/>
            </w:pPr>
            <w:r>
              <w:t>GB/T 37918</w:t>
            </w:r>
          </w:p>
        </w:tc>
      </w:tr>
      <w:tr w14:paraId="2F3AD3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vAlign w:val="center"/>
          </w:tcPr>
          <w:p w14:paraId="6B30EC88">
            <w:pPr>
              <w:pStyle w:val="178"/>
            </w:pPr>
            <w:r>
              <w:rPr>
                <w:rFonts w:hint="eastAsia"/>
              </w:rPr>
              <w:t>8</w:t>
            </w:r>
          </w:p>
        </w:tc>
        <w:tc>
          <w:tcPr>
            <w:tcW w:w="3112" w:type="dxa"/>
            <w:vAlign w:val="center"/>
          </w:tcPr>
          <w:p w14:paraId="4EEF15D1">
            <w:pPr>
              <w:pStyle w:val="178"/>
            </w:pPr>
            <w:r>
              <w:t>农业用硫酸钾</w:t>
            </w:r>
          </w:p>
        </w:tc>
        <w:tc>
          <w:tcPr>
            <w:tcW w:w="3112" w:type="dxa"/>
            <w:vAlign w:val="center"/>
          </w:tcPr>
          <w:p w14:paraId="4524C8DE">
            <w:pPr>
              <w:pStyle w:val="178"/>
            </w:pPr>
            <w:r>
              <w:t>GB/T 20406</w:t>
            </w:r>
          </w:p>
        </w:tc>
      </w:tr>
      <w:tr w14:paraId="233FDF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vAlign w:val="center"/>
          </w:tcPr>
          <w:p w14:paraId="7ED48472">
            <w:pPr>
              <w:pStyle w:val="178"/>
            </w:pPr>
            <w:r>
              <w:rPr>
                <w:rFonts w:hint="eastAsia"/>
              </w:rPr>
              <w:t>9</w:t>
            </w:r>
          </w:p>
        </w:tc>
        <w:tc>
          <w:tcPr>
            <w:tcW w:w="3112" w:type="dxa"/>
            <w:vAlign w:val="center"/>
          </w:tcPr>
          <w:p w14:paraId="39EA10E3">
            <w:pPr>
              <w:pStyle w:val="178"/>
            </w:pPr>
            <w:r>
              <w:t>硝酸磷肥、硝酸磷钾肥</w:t>
            </w:r>
          </w:p>
        </w:tc>
        <w:tc>
          <w:tcPr>
            <w:tcW w:w="3112" w:type="dxa"/>
            <w:vAlign w:val="center"/>
          </w:tcPr>
          <w:p w14:paraId="63969786">
            <w:pPr>
              <w:pStyle w:val="178"/>
            </w:pPr>
            <w:r>
              <w:t>GB/T 10510</w:t>
            </w:r>
          </w:p>
        </w:tc>
      </w:tr>
      <w:tr w14:paraId="05712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vAlign w:val="center"/>
          </w:tcPr>
          <w:p w14:paraId="64673F5A">
            <w:pPr>
              <w:pStyle w:val="178"/>
            </w:pPr>
            <w:r>
              <w:rPr>
                <w:rFonts w:hint="eastAsia"/>
              </w:rPr>
              <w:t>10</w:t>
            </w:r>
          </w:p>
        </w:tc>
        <w:tc>
          <w:tcPr>
            <w:tcW w:w="3112" w:type="dxa"/>
            <w:vAlign w:val="center"/>
          </w:tcPr>
          <w:p w14:paraId="67F6557B">
            <w:pPr>
              <w:pStyle w:val="178"/>
            </w:pPr>
            <w:r>
              <w:t>磷酸一铵、磷酸二铵</w:t>
            </w:r>
          </w:p>
        </w:tc>
        <w:tc>
          <w:tcPr>
            <w:tcW w:w="3112" w:type="dxa"/>
            <w:vAlign w:val="center"/>
          </w:tcPr>
          <w:p w14:paraId="703A3E33">
            <w:pPr>
              <w:pStyle w:val="178"/>
            </w:pPr>
            <w:r>
              <w:t>GB/T 10205</w:t>
            </w:r>
          </w:p>
        </w:tc>
      </w:tr>
      <w:tr w14:paraId="4D9F90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3110" w:type="dxa"/>
            <w:vAlign w:val="center"/>
          </w:tcPr>
          <w:p w14:paraId="610B3F0E">
            <w:pPr>
              <w:pStyle w:val="178"/>
            </w:pPr>
            <w:r>
              <w:rPr>
                <w:rFonts w:hint="eastAsia"/>
              </w:rPr>
              <w:t>11</w:t>
            </w:r>
          </w:p>
        </w:tc>
        <w:tc>
          <w:tcPr>
            <w:tcW w:w="3112" w:type="dxa"/>
            <w:vAlign w:val="center"/>
          </w:tcPr>
          <w:p w14:paraId="077EF2ED">
            <w:pPr>
              <w:pStyle w:val="178"/>
            </w:pPr>
            <w:r>
              <w:t>复合肥料</w:t>
            </w:r>
          </w:p>
        </w:tc>
        <w:tc>
          <w:tcPr>
            <w:tcW w:w="3112" w:type="dxa"/>
            <w:vAlign w:val="center"/>
          </w:tcPr>
          <w:p w14:paraId="2C3A24B9">
            <w:pPr>
              <w:pStyle w:val="178"/>
            </w:pPr>
            <w:r>
              <w:t>GB/T 15063</w:t>
            </w:r>
          </w:p>
        </w:tc>
      </w:tr>
      <w:tr w14:paraId="058BB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vAlign w:val="center"/>
          </w:tcPr>
          <w:p w14:paraId="7D7CCFB2">
            <w:pPr>
              <w:pStyle w:val="178"/>
            </w:pPr>
            <w:r>
              <w:rPr>
                <w:rFonts w:hint="eastAsia"/>
              </w:rPr>
              <w:t>12</w:t>
            </w:r>
          </w:p>
        </w:tc>
        <w:tc>
          <w:tcPr>
            <w:tcW w:w="3112" w:type="dxa"/>
            <w:vAlign w:val="center"/>
          </w:tcPr>
          <w:p w14:paraId="3838E3FD">
            <w:pPr>
              <w:pStyle w:val="178"/>
            </w:pPr>
            <w:r>
              <w:t>掺混肥料</w:t>
            </w:r>
          </w:p>
        </w:tc>
        <w:tc>
          <w:tcPr>
            <w:tcW w:w="3112" w:type="dxa"/>
            <w:vAlign w:val="center"/>
          </w:tcPr>
          <w:p w14:paraId="798F325B">
            <w:pPr>
              <w:pStyle w:val="178"/>
            </w:pPr>
            <w:r>
              <w:t>GB/T 21633</w:t>
            </w:r>
          </w:p>
        </w:tc>
      </w:tr>
      <w:tr w14:paraId="1E75B3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vAlign w:val="center"/>
          </w:tcPr>
          <w:p w14:paraId="5C1B1A05">
            <w:pPr>
              <w:pStyle w:val="178"/>
            </w:pPr>
            <w:r>
              <w:rPr>
                <w:rFonts w:hint="eastAsia"/>
              </w:rPr>
              <w:t>13</w:t>
            </w:r>
          </w:p>
        </w:tc>
        <w:tc>
          <w:tcPr>
            <w:tcW w:w="3112" w:type="dxa"/>
            <w:vAlign w:val="center"/>
          </w:tcPr>
          <w:p w14:paraId="16C20A62">
            <w:pPr>
              <w:pStyle w:val="178"/>
            </w:pPr>
            <w:r>
              <w:t>有机肥料</w:t>
            </w:r>
          </w:p>
        </w:tc>
        <w:tc>
          <w:tcPr>
            <w:tcW w:w="3112" w:type="dxa"/>
            <w:vAlign w:val="center"/>
          </w:tcPr>
          <w:p w14:paraId="2D151FE7">
            <w:pPr>
              <w:pStyle w:val="178"/>
            </w:pPr>
            <w:r>
              <w:t>NY/T 525—2026</w:t>
            </w:r>
          </w:p>
        </w:tc>
      </w:tr>
      <w:tr w14:paraId="5025E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vAlign w:val="center"/>
          </w:tcPr>
          <w:p w14:paraId="24796270">
            <w:pPr>
              <w:pStyle w:val="178"/>
            </w:pPr>
            <w:r>
              <w:rPr>
                <w:rFonts w:hint="eastAsia"/>
              </w:rPr>
              <w:t>14</w:t>
            </w:r>
          </w:p>
        </w:tc>
        <w:tc>
          <w:tcPr>
            <w:tcW w:w="3112" w:type="dxa"/>
            <w:vAlign w:val="center"/>
          </w:tcPr>
          <w:p w14:paraId="5FC21D94">
            <w:pPr>
              <w:pStyle w:val="178"/>
            </w:pPr>
            <w:r>
              <w:t>有机无机复混肥料</w:t>
            </w:r>
          </w:p>
        </w:tc>
        <w:tc>
          <w:tcPr>
            <w:tcW w:w="3112" w:type="dxa"/>
            <w:vAlign w:val="center"/>
          </w:tcPr>
          <w:p w14:paraId="34F5AE21">
            <w:pPr>
              <w:pStyle w:val="178"/>
            </w:pPr>
            <w:r>
              <w:t>GB/T 18877</w:t>
            </w:r>
          </w:p>
        </w:tc>
      </w:tr>
      <w:tr w14:paraId="4CA1A1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3110" w:type="dxa"/>
            <w:vAlign w:val="center"/>
          </w:tcPr>
          <w:p w14:paraId="59697E7E">
            <w:pPr>
              <w:pStyle w:val="178"/>
            </w:pPr>
            <w:r>
              <w:rPr>
                <w:rFonts w:hint="eastAsia"/>
              </w:rPr>
              <w:t>15</w:t>
            </w:r>
          </w:p>
        </w:tc>
        <w:tc>
          <w:tcPr>
            <w:tcW w:w="3112" w:type="dxa"/>
            <w:vAlign w:val="center"/>
          </w:tcPr>
          <w:p w14:paraId="3F269685">
            <w:pPr>
              <w:pStyle w:val="178"/>
            </w:pPr>
            <w:r>
              <w:t>生物有机肥</w:t>
            </w:r>
          </w:p>
        </w:tc>
        <w:tc>
          <w:tcPr>
            <w:tcW w:w="3112" w:type="dxa"/>
            <w:vAlign w:val="center"/>
          </w:tcPr>
          <w:p w14:paraId="466931A0">
            <w:pPr>
              <w:pStyle w:val="178"/>
            </w:pPr>
            <w:r>
              <w:t>NY 884—2012</w:t>
            </w:r>
          </w:p>
        </w:tc>
      </w:tr>
      <w:tr w14:paraId="36196B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3110" w:type="dxa"/>
            <w:tcBorders>
              <w:bottom w:val="single" w:color="auto" w:sz="8" w:space="0"/>
            </w:tcBorders>
            <w:vAlign w:val="center"/>
          </w:tcPr>
          <w:p w14:paraId="6FC2D43C">
            <w:pPr>
              <w:pStyle w:val="178"/>
            </w:pPr>
            <w:r>
              <w:rPr>
                <w:rFonts w:hint="eastAsia"/>
              </w:rPr>
              <w:t>16</w:t>
            </w:r>
          </w:p>
        </w:tc>
        <w:tc>
          <w:tcPr>
            <w:tcW w:w="3112" w:type="dxa"/>
            <w:tcBorders>
              <w:bottom w:val="single" w:color="auto" w:sz="8" w:space="0"/>
            </w:tcBorders>
            <w:vAlign w:val="center"/>
          </w:tcPr>
          <w:p w14:paraId="205502D3">
            <w:pPr>
              <w:pStyle w:val="178"/>
            </w:pPr>
            <w:r>
              <w:t>大量元素水溶肥料</w:t>
            </w:r>
            <w:r>
              <w:rPr>
                <w:rFonts w:hint="eastAsia"/>
              </w:rPr>
              <w:t>（液体、固体）</w:t>
            </w:r>
          </w:p>
        </w:tc>
        <w:tc>
          <w:tcPr>
            <w:tcW w:w="3112" w:type="dxa"/>
            <w:tcBorders>
              <w:bottom w:val="single" w:color="auto" w:sz="8" w:space="0"/>
            </w:tcBorders>
            <w:vAlign w:val="center"/>
          </w:tcPr>
          <w:p w14:paraId="785A2A65">
            <w:pPr>
              <w:pStyle w:val="178"/>
            </w:pPr>
            <w:r>
              <w:t>NY/T 1107—2020</w:t>
            </w:r>
          </w:p>
        </w:tc>
      </w:tr>
    </w:tbl>
    <w:p w14:paraId="083A8BC4">
      <w:pPr>
        <w:pStyle w:val="105"/>
        <w:spacing w:before="120" w:after="120"/>
      </w:pPr>
      <w:bookmarkStart w:id="56" w:name="_Toc239047988"/>
      <w:r>
        <w:rPr>
          <w:rFonts w:hint="eastAsia"/>
        </w:rPr>
        <w:t>评价指标要求</w:t>
      </w:r>
      <w:bookmarkEnd w:id="56"/>
    </w:p>
    <w:p w14:paraId="491091E7">
      <w:pPr>
        <w:pStyle w:val="165"/>
      </w:pPr>
      <w:r>
        <w:t>评价产品应同时符合表2规定的共同评价指标和表3～表17中对应产品的评价指标。表18规定绿色功能与技术特征认定要求；符合其中一项及以上要求时，按4.3 f)计入鼓励性要求。评价指标按资源属性、能源属性、环境属性、品质属性、田间应用属性和低碳属性设置。</w:t>
      </w:r>
    </w:p>
    <w:p w14:paraId="1BBA317F">
      <w:pPr>
        <w:pStyle w:val="165"/>
      </w:pPr>
      <w:r>
        <w:rPr>
          <w:rFonts w:hint="eastAsia"/>
        </w:rPr>
        <w:t>表中二级指标以a)、b)、c)等列出分项时，属于检测或控制项目的，各分项均应符合对应要求；属于生产工艺、产品形态或产品品种等适用情形的，应按评价产品实际情况选择对应分项。</w:t>
      </w:r>
    </w:p>
    <w:p w14:paraId="5109A22A">
      <w:pPr>
        <w:pStyle w:val="165"/>
      </w:pPr>
      <w:r>
        <w:rPr>
          <w:rFonts w:hint="eastAsia"/>
        </w:rPr>
        <w:t>以生产过程统计数据取值的资源属性、能源属性和环境属性二级指标，应以评价前最近且连续完整的12个月作为统计期。评价产品正式投产不足12个月的，统计期为自正式投产之日起至评价日前的连续期间，且不应少于6个月。统计边界包括评价产品生产系统以及工厂范围内为该生产系统提供服务的辅助生产系统和附属生产系统。</w:t>
      </w:r>
    </w:p>
    <w:p w14:paraId="799EF49B">
      <w:pPr>
        <w:pStyle w:val="165"/>
      </w:pPr>
      <w:r>
        <w:rPr>
          <w:rFonts w:hint="eastAsia"/>
        </w:rPr>
        <w:t>多产品共线生产时，能够对评价产品单独计量的数据应直接计量；能够依据生产记录、领料记录、运行记录等明确归属于评价产品的数据应直接计入评价产品。仍不能明确归属时，应按产量、物料量、流量、设备运行时间等能够反映物理关系的参数进行分配。统计期内与评价产品正常生产直接相关的开停车、清洗、品种切换等过程产生的资源消耗、能源消耗和排放，应纳入相应指标统计。</w:t>
      </w:r>
    </w:p>
    <w:p w14:paraId="621AC5DC">
      <w:pPr>
        <w:pStyle w:val="165"/>
      </w:pPr>
      <w:r>
        <w:rPr>
          <w:rFonts w:hint="eastAsia"/>
        </w:rPr>
        <w:t>最终产品的有害元素、卫生、养分及其他品质指标按适用的批次检验或型式检验结果判定，不应用年度平均值抵消不符合要求的批次。污水零排放且无排放口的生产系统，不必对无排放口废水进行排放浓度检测。采用计算方法取值的指标应按5.2规定的方法计算；数值修约按GB/T 8170的规定执行。</w:t>
      </w:r>
    </w:p>
    <w:p w14:paraId="382563F6">
      <w:pPr>
        <w:pStyle w:val="112"/>
        <w:spacing w:before="120" w:after="120"/>
      </w:pPr>
      <w:r>
        <w:rPr>
          <w:rFonts w:hint="eastAsia"/>
        </w:rPr>
        <w:t>共同评价指标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71"/>
        <w:gridCol w:w="416"/>
        <w:gridCol w:w="1050"/>
        <w:gridCol w:w="3012"/>
        <w:gridCol w:w="3012"/>
        <w:gridCol w:w="1613"/>
      </w:tblGrid>
      <w:tr w14:paraId="4BFC0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45" w:type="pct"/>
            <w:tcBorders>
              <w:top w:val="single" w:color="auto" w:sz="8" w:space="0"/>
              <w:bottom w:val="single" w:color="auto" w:sz="8" w:space="0"/>
            </w:tcBorders>
            <w:vAlign w:val="center"/>
          </w:tcPr>
          <w:p w14:paraId="0D78A272">
            <w:pPr>
              <w:pStyle w:val="178"/>
            </w:pPr>
            <w:r>
              <w:rPr>
                <w:rFonts w:hint="eastAsia"/>
              </w:rPr>
              <w:t>序号</w:t>
            </w:r>
          </w:p>
        </w:tc>
        <w:tc>
          <w:tcPr>
            <w:tcW w:w="222" w:type="pct"/>
            <w:tcBorders>
              <w:top w:val="single" w:color="auto" w:sz="8" w:space="0"/>
              <w:bottom w:val="single" w:color="auto" w:sz="8" w:space="0"/>
            </w:tcBorders>
            <w:vAlign w:val="center"/>
          </w:tcPr>
          <w:p w14:paraId="67FCAD3A">
            <w:pPr>
              <w:pStyle w:val="178"/>
            </w:pPr>
            <w:r>
              <w:rPr>
                <w:rFonts w:hint="eastAsia"/>
              </w:rPr>
              <w:t>一级指标</w:t>
            </w:r>
          </w:p>
        </w:tc>
        <w:tc>
          <w:tcPr>
            <w:tcW w:w="560" w:type="pct"/>
            <w:tcBorders>
              <w:top w:val="single" w:color="auto" w:sz="8" w:space="0"/>
              <w:bottom w:val="single" w:color="auto" w:sz="8" w:space="0"/>
            </w:tcBorders>
            <w:vAlign w:val="center"/>
          </w:tcPr>
          <w:p w14:paraId="638E84A7">
            <w:pPr>
              <w:pStyle w:val="178"/>
            </w:pPr>
            <w:r>
              <w:rPr>
                <w:rFonts w:hint="eastAsia"/>
              </w:rPr>
              <w:t>二级指标（含适用情形）</w:t>
            </w:r>
          </w:p>
        </w:tc>
        <w:tc>
          <w:tcPr>
            <w:tcW w:w="1606" w:type="pct"/>
            <w:tcBorders>
              <w:top w:val="single" w:color="auto" w:sz="8" w:space="0"/>
              <w:bottom w:val="single" w:color="auto" w:sz="8" w:space="0"/>
            </w:tcBorders>
            <w:vAlign w:val="center"/>
          </w:tcPr>
          <w:p w14:paraId="6D83DACC">
            <w:pPr>
              <w:pStyle w:val="178"/>
            </w:pPr>
            <w:r>
              <w:rPr>
                <w:rFonts w:hint="eastAsia"/>
              </w:rPr>
              <w:t>绿色标杆产品</w:t>
            </w:r>
          </w:p>
        </w:tc>
        <w:tc>
          <w:tcPr>
            <w:tcW w:w="1606" w:type="pct"/>
            <w:tcBorders>
              <w:top w:val="single" w:color="auto" w:sz="8" w:space="0"/>
              <w:bottom w:val="single" w:color="auto" w:sz="8" w:space="0"/>
            </w:tcBorders>
            <w:vAlign w:val="center"/>
          </w:tcPr>
          <w:p w14:paraId="766DC608">
            <w:pPr>
              <w:pStyle w:val="178"/>
            </w:pPr>
            <w:r>
              <w:rPr>
                <w:rFonts w:hint="eastAsia"/>
              </w:rPr>
              <w:t>绿色产品</w:t>
            </w:r>
          </w:p>
        </w:tc>
        <w:tc>
          <w:tcPr>
            <w:tcW w:w="860" w:type="pct"/>
            <w:tcBorders>
              <w:top w:val="single" w:color="auto" w:sz="8" w:space="0"/>
              <w:bottom w:val="single" w:color="auto" w:sz="8" w:space="0"/>
            </w:tcBorders>
            <w:vAlign w:val="center"/>
          </w:tcPr>
          <w:p w14:paraId="6C531FE8">
            <w:pPr>
              <w:pStyle w:val="178"/>
            </w:pPr>
            <w:r>
              <w:rPr>
                <w:rFonts w:hint="eastAsia"/>
              </w:rPr>
              <w:t>判定依据/取值方法</w:t>
            </w:r>
          </w:p>
        </w:tc>
      </w:tr>
      <w:tr w14:paraId="595447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45" w:type="pct"/>
            <w:tcBorders>
              <w:top w:val="single" w:color="auto" w:sz="8" w:space="0"/>
            </w:tcBorders>
            <w:vAlign w:val="center"/>
          </w:tcPr>
          <w:p w14:paraId="1E0B798E">
            <w:pPr>
              <w:pStyle w:val="178"/>
            </w:pPr>
            <w:r>
              <w:rPr>
                <w:rFonts w:hint="eastAsia"/>
              </w:rPr>
              <w:t>1</w:t>
            </w:r>
          </w:p>
        </w:tc>
        <w:tc>
          <w:tcPr>
            <w:tcW w:w="222" w:type="pct"/>
            <w:tcBorders>
              <w:top w:val="single" w:color="auto" w:sz="8" w:space="0"/>
            </w:tcBorders>
            <w:vAlign w:val="center"/>
          </w:tcPr>
          <w:p w14:paraId="394307AA">
            <w:pPr>
              <w:pStyle w:val="178"/>
            </w:pPr>
            <w:r>
              <w:rPr>
                <w:rFonts w:hint="eastAsia"/>
              </w:rPr>
              <w:t>品质属性</w:t>
            </w:r>
          </w:p>
        </w:tc>
        <w:tc>
          <w:tcPr>
            <w:tcW w:w="560" w:type="pct"/>
            <w:tcBorders>
              <w:top w:val="single" w:color="auto" w:sz="8" w:space="0"/>
            </w:tcBorders>
            <w:vAlign w:val="center"/>
          </w:tcPr>
          <w:p w14:paraId="5B89DEBF">
            <w:pPr>
              <w:pStyle w:val="178"/>
            </w:pPr>
            <w:r>
              <w:rPr>
                <w:rFonts w:hint="eastAsia"/>
              </w:rPr>
              <w:t>产品使用说明</w:t>
            </w:r>
          </w:p>
        </w:tc>
        <w:tc>
          <w:tcPr>
            <w:tcW w:w="1606" w:type="pct"/>
            <w:vAlign w:val="center"/>
          </w:tcPr>
          <w:p w14:paraId="533324FF">
            <w:pPr>
              <w:pStyle w:val="178"/>
            </w:pPr>
            <w:r>
              <w:t>提供产品使用说明，内容包括适用作物、施肥时期、施肥量、施肥方法、注意事项等</w:t>
            </w:r>
          </w:p>
        </w:tc>
        <w:tc>
          <w:tcPr>
            <w:tcW w:w="1606" w:type="pct"/>
            <w:tcBorders>
              <w:top w:val="single" w:color="auto" w:sz="8" w:space="0"/>
            </w:tcBorders>
            <w:vAlign w:val="center"/>
          </w:tcPr>
          <w:p w14:paraId="6C1F1BC8">
            <w:pPr>
              <w:pStyle w:val="178"/>
            </w:pPr>
            <w:r>
              <w:t>提供产品使用说明，内容包括适用作物、施肥时期、施肥量、施肥方法、注意事项等</w:t>
            </w:r>
          </w:p>
        </w:tc>
        <w:tc>
          <w:tcPr>
            <w:tcW w:w="860" w:type="pct"/>
            <w:vAlign w:val="center"/>
          </w:tcPr>
          <w:p w14:paraId="0079BD00">
            <w:pPr>
              <w:pStyle w:val="178"/>
            </w:pPr>
            <w:r>
              <w:t>按 GB/T 42958 编写产品使用说明。</w:t>
            </w:r>
          </w:p>
        </w:tc>
      </w:tr>
      <w:tr w14:paraId="295E43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45" w:type="pct"/>
            <w:tcBorders>
              <w:bottom w:val="single" w:color="auto" w:sz="8" w:space="0"/>
            </w:tcBorders>
            <w:vAlign w:val="center"/>
          </w:tcPr>
          <w:p w14:paraId="1147AA35">
            <w:pPr>
              <w:pStyle w:val="178"/>
            </w:pPr>
            <w:r>
              <w:rPr>
                <w:rFonts w:hint="eastAsia"/>
              </w:rPr>
              <w:t>2</w:t>
            </w:r>
          </w:p>
        </w:tc>
        <w:tc>
          <w:tcPr>
            <w:tcW w:w="222" w:type="pct"/>
            <w:tcBorders>
              <w:bottom w:val="single" w:color="auto" w:sz="8" w:space="0"/>
            </w:tcBorders>
            <w:vAlign w:val="center"/>
          </w:tcPr>
          <w:p w14:paraId="055974BF">
            <w:pPr>
              <w:pStyle w:val="178"/>
            </w:pPr>
            <w:r>
              <w:rPr>
                <w:rFonts w:hint="eastAsia"/>
              </w:rPr>
              <w:t>低碳属性</w:t>
            </w:r>
          </w:p>
        </w:tc>
        <w:tc>
          <w:tcPr>
            <w:tcW w:w="560" w:type="pct"/>
            <w:tcBorders>
              <w:bottom w:val="single" w:color="auto" w:sz="8" w:space="0"/>
            </w:tcBorders>
            <w:vAlign w:val="center"/>
          </w:tcPr>
          <w:p w14:paraId="53E06D6C">
            <w:pPr>
              <w:pStyle w:val="178"/>
            </w:pPr>
            <w:r>
              <w:rPr>
                <w:rFonts w:hint="eastAsia"/>
              </w:rPr>
              <w:t>产品碳足迹</w:t>
            </w:r>
          </w:p>
        </w:tc>
        <w:tc>
          <w:tcPr>
            <w:tcW w:w="1606" w:type="pct"/>
            <w:tcBorders>
              <w:bottom w:val="single" w:color="auto" w:sz="8" w:space="0"/>
            </w:tcBorders>
            <w:vAlign w:val="center"/>
          </w:tcPr>
          <w:p w14:paraId="63D29E40">
            <w:pPr>
              <w:pStyle w:val="178"/>
            </w:pPr>
            <w:r>
              <w:t>提供产品碳足迹报告</w:t>
            </w:r>
          </w:p>
        </w:tc>
        <w:tc>
          <w:tcPr>
            <w:tcW w:w="1606" w:type="pct"/>
            <w:tcBorders>
              <w:bottom w:val="single" w:color="auto" w:sz="8" w:space="0"/>
            </w:tcBorders>
            <w:vAlign w:val="center"/>
          </w:tcPr>
          <w:p w14:paraId="220DEB2C">
            <w:pPr>
              <w:pStyle w:val="178"/>
            </w:pPr>
            <w:r>
              <w:t>提供产品碳足迹报告</w:t>
            </w:r>
          </w:p>
        </w:tc>
        <w:tc>
          <w:tcPr>
            <w:tcW w:w="860" w:type="pct"/>
            <w:tcBorders>
              <w:bottom w:val="single" w:color="auto" w:sz="8" w:space="0"/>
            </w:tcBorders>
            <w:vAlign w:val="center"/>
          </w:tcPr>
          <w:p w14:paraId="0B03BC5F">
            <w:pPr>
              <w:spacing w:line="240" w:lineRule="auto"/>
              <w:jc w:val="center"/>
              <w:rPr>
                <w:sz w:val="18"/>
              </w:rPr>
            </w:pPr>
            <w:r>
              <w:rPr>
                <w:sz w:val="18"/>
              </w:rPr>
              <w:t>按</w:t>
            </w:r>
            <w:r>
              <w:rPr>
                <w:rFonts w:ascii="宋体" w:hAnsi="Times New Roman" w:eastAsia="宋体" w:cs="Times New Roman"/>
                <w:kern w:val="0"/>
                <w:sz w:val="18"/>
                <w:szCs w:val="20"/>
                <w:lang w:val="en-US" w:eastAsia="zh-CN" w:bidi="ar-SA"/>
              </w:rPr>
              <w:t>5.2.10</w:t>
            </w:r>
            <w:r>
              <w:rPr>
                <w:sz w:val="18"/>
              </w:rPr>
              <w:t>量化，报告示例见附录</w:t>
            </w:r>
            <w:r>
              <w:rPr>
                <w:rFonts w:ascii="宋体" w:hAnsi="Times New Roman" w:eastAsia="宋体" w:cs="Times New Roman"/>
                <w:kern w:val="0"/>
                <w:sz w:val="18"/>
                <w:szCs w:val="20"/>
                <w:lang w:val="en-US" w:eastAsia="zh-CN" w:bidi="ar-SA"/>
              </w:rPr>
              <w:t>A</w:t>
            </w:r>
            <w:r>
              <w:rPr>
                <w:sz w:val="18"/>
              </w:rPr>
              <w:t>。</w:t>
            </w:r>
          </w:p>
        </w:tc>
      </w:tr>
      <w:tr w14:paraId="3EED12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45" w:type="pct"/>
            <w:tcBorders>
              <w:bottom w:val="single" w:color="auto" w:sz="8" w:space="0"/>
            </w:tcBorders>
            <w:vAlign w:val="center"/>
          </w:tcPr>
          <w:p w14:paraId="20555D65">
            <w:pPr>
              <w:spacing w:line="240" w:lineRule="auto"/>
              <w:jc w:val="center"/>
              <w:rPr>
                <w:sz w:val="18"/>
              </w:rPr>
            </w:pPr>
            <w:r>
              <w:rPr>
                <w:rFonts w:ascii="宋体" w:hAnsi="宋体"/>
                <w:sz w:val="18"/>
              </w:rPr>
              <w:t>3</w:t>
            </w:r>
          </w:p>
        </w:tc>
        <w:tc>
          <w:tcPr>
            <w:tcW w:w="222" w:type="pct"/>
            <w:tcBorders>
              <w:bottom w:val="single" w:color="auto" w:sz="8" w:space="0"/>
            </w:tcBorders>
            <w:vAlign w:val="center"/>
          </w:tcPr>
          <w:p w14:paraId="05ECA05F">
            <w:pPr>
              <w:spacing w:line="240" w:lineRule="auto"/>
              <w:jc w:val="center"/>
              <w:rPr>
                <w:sz w:val="18"/>
              </w:rPr>
            </w:pPr>
            <w:r>
              <w:rPr>
                <w:rFonts w:ascii="宋体" w:hAnsi="宋体"/>
                <w:sz w:val="18"/>
              </w:rPr>
              <w:t>田间应用属性</w:t>
            </w:r>
          </w:p>
        </w:tc>
        <w:tc>
          <w:tcPr>
            <w:tcW w:w="560" w:type="pct"/>
            <w:tcBorders>
              <w:bottom w:val="single" w:color="auto" w:sz="8" w:space="0"/>
            </w:tcBorders>
            <w:vAlign w:val="center"/>
          </w:tcPr>
          <w:p w14:paraId="61D10439">
            <w:pPr>
              <w:spacing w:line="240" w:lineRule="auto"/>
              <w:jc w:val="center"/>
              <w:rPr>
                <w:sz w:val="18"/>
              </w:rPr>
            </w:pPr>
            <w:r>
              <w:rPr>
                <w:rFonts w:ascii="宋体" w:hAnsi="宋体"/>
                <w:sz w:val="18"/>
              </w:rPr>
              <w:t>田间应用效果验证</w:t>
            </w:r>
          </w:p>
        </w:tc>
        <w:tc>
          <w:tcPr>
            <w:tcW w:w="1606" w:type="pct"/>
            <w:tcBorders>
              <w:bottom w:val="single" w:color="auto" w:sz="8" w:space="0"/>
            </w:tcBorders>
            <w:vAlign w:val="center"/>
          </w:tcPr>
          <w:p w14:paraId="2A9BE2E3">
            <w:pPr>
              <w:spacing w:line="240" w:lineRule="auto"/>
              <w:jc w:val="center"/>
              <w:rPr>
                <w:sz w:val="18"/>
              </w:rPr>
            </w:pPr>
            <w:r>
              <w:rPr>
                <w:rFonts w:ascii="宋体" w:hAnsi="宋体"/>
                <w:sz w:val="18"/>
              </w:rPr>
              <w:t>提供与评价产品相对应的有效田间应用效果报告</w:t>
            </w:r>
          </w:p>
        </w:tc>
        <w:tc>
          <w:tcPr>
            <w:tcW w:w="1606" w:type="pct"/>
            <w:tcBorders>
              <w:bottom w:val="single" w:color="auto" w:sz="8" w:space="0"/>
            </w:tcBorders>
            <w:vAlign w:val="center"/>
          </w:tcPr>
          <w:p w14:paraId="395BF2AF">
            <w:pPr>
              <w:spacing w:line="240" w:lineRule="auto"/>
              <w:jc w:val="center"/>
              <w:rPr>
                <w:sz w:val="18"/>
              </w:rPr>
            </w:pPr>
            <w:r>
              <w:rPr>
                <w:rFonts w:ascii="宋体" w:hAnsi="宋体"/>
                <w:sz w:val="18"/>
              </w:rPr>
              <w:t>提供与评价产品相对应的有效田间应用效果报告</w:t>
            </w:r>
          </w:p>
        </w:tc>
        <w:tc>
          <w:tcPr>
            <w:tcW w:w="860" w:type="pct"/>
            <w:tcBorders>
              <w:bottom w:val="single" w:color="auto" w:sz="8" w:space="0"/>
            </w:tcBorders>
            <w:vAlign w:val="center"/>
          </w:tcPr>
          <w:p w14:paraId="177A03B6">
            <w:pPr>
              <w:spacing w:line="240" w:lineRule="auto"/>
              <w:jc w:val="center"/>
              <w:rPr>
                <w:sz w:val="18"/>
              </w:rPr>
            </w:pPr>
            <w:r>
              <w:rPr>
                <w:sz w:val="18"/>
              </w:rPr>
              <w:t>按附录</w:t>
            </w:r>
            <w:r>
              <w:rPr>
                <w:rFonts w:ascii="宋体" w:hAnsi="Times New Roman" w:eastAsia="宋体" w:cs="Times New Roman"/>
                <w:kern w:val="0"/>
                <w:sz w:val="18"/>
                <w:szCs w:val="20"/>
                <w:lang w:val="en-US" w:eastAsia="zh-CN" w:bidi="ar-SA"/>
              </w:rPr>
              <w:t>B</w:t>
            </w:r>
            <w:r>
              <w:rPr>
                <w:sz w:val="18"/>
              </w:rPr>
              <w:t>开展田间应用效果验证，报告示例见附录</w:t>
            </w:r>
            <w:r>
              <w:rPr>
                <w:rFonts w:ascii="宋体" w:hAnsi="Times New Roman" w:eastAsia="宋体" w:cs="Times New Roman"/>
                <w:kern w:val="0"/>
                <w:sz w:val="18"/>
                <w:szCs w:val="20"/>
                <w:lang w:val="en-US" w:eastAsia="zh-CN" w:bidi="ar-SA"/>
              </w:rPr>
              <w:t>C</w:t>
            </w:r>
            <w:r>
              <w:rPr>
                <w:sz w:val="18"/>
              </w:rPr>
              <w:t>。</w:t>
            </w:r>
          </w:p>
        </w:tc>
      </w:tr>
    </w:tbl>
    <w:p w14:paraId="27E485EB">
      <w:pPr>
        <w:pStyle w:val="112"/>
        <w:spacing w:before="120" w:after="120"/>
      </w:pPr>
      <w:r>
        <w:t>尿素绿色产品评价指标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26"/>
        <w:gridCol w:w="583"/>
        <w:gridCol w:w="2023"/>
        <w:gridCol w:w="921"/>
        <w:gridCol w:w="660"/>
        <w:gridCol w:w="4861"/>
      </w:tblGrid>
      <w:tr w14:paraId="645319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74" w:type="pct"/>
            <w:tcBorders>
              <w:top w:val="single" w:color="auto" w:sz="8" w:space="0"/>
              <w:bottom w:val="single" w:color="auto" w:sz="8" w:space="0"/>
            </w:tcBorders>
            <w:vAlign w:val="center"/>
          </w:tcPr>
          <w:p w14:paraId="04F24FB5">
            <w:pPr>
              <w:pStyle w:val="178"/>
            </w:pPr>
            <w:r>
              <w:rPr>
                <w:rFonts w:hint="eastAsia"/>
              </w:rPr>
              <w:t>序号</w:t>
            </w:r>
          </w:p>
        </w:tc>
        <w:tc>
          <w:tcPr>
            <w:tcW w:w="311" w:type="pct"/>
            <w:tcBorders>
              <w:top w:val="single" w:color="auto" w:sz="8" w:space="0"/>
              <w:bottom w:val="single" w:color="auto" w:sz="8" w:space="0"/>
            </w:tcBorders>
            <w:vAlign w:val="center"/>
          </w:tcPr>
          <w:p w14:paraId="5EE8833B">
            <w:pPr>
              <w:pStyle w:val="178"/>
            </w:pPr>
            <w:r>
              <w:rPr>
                <w:rFonts w:hint="eastAsia"/>
              </w:rPr>
              <w:t>一级指标</w:t>
            </w:r>
          </w:p>
        </w:tc>
        <w:tc>
          <w:tcPr>
            <w:tcW w:w="1079" w:type="pct"/>
            <w:tcBorders>
              <w:top w:val="single" w:color="auto" w:sz="8" w:space="0"/>
              <w:bottom w:val="single" w:color="auto" w:sz="8" w:space="0"/>
            </w:tcBorders>
            <w:vAlign w:val="center"/>
          </w:tcPr>
          <w:p w14:paraId="18FF5C48">
            <w:pPr>
              <w:pStyle w:val="178"/>
            </w:pPr>
            <w:r>
              <w:rPr>
                <w:rFonts w:hint="eastAsia"/>
              </w:rPr>
              <w:t>二级指标（含适用情形）</w:t>
            </w:r>
          </w:p>
        </w:tc>
        <w:tc>
          <w:tcPr>
            <w:tcW w:w="491" w:type="pct"/>
            <w:tcBorders>
              <w:top w:val="single" w:color="auto" w:sz="8" w:space="0"/>
              <w:bottom w:val="single" w:color="auto" w:sz="8" w:space="0"/>
            </w:tcBorders>
            <w:vAlign w:val="center"/>
          </w:tcPr>
          <w:p w14:paraId="1783F493">
            <w:pPr>
              <w:pStyle w:val="178"/>
            </w:pPr>
            <w:r>
              <w:rPr>
                <w:rFonts w:hint="eastAsia"/>
              </w:rPr>
              <w:t>绿色标杆产品</w:t>
            </w:r>
          </w:p>
        </w:tc>
        <w:tc>
          <w:tcPr>
            <w:tcW w:w="352" w:type="pct"/>
            <w:tcBorders>
              <w:top w:val="single" w:color="auto" w:sz="8" w:space="0"/>
              <w:bottom w:val="single" w:color="auto" w:sz="8" w:space="0"/>
            </w:tcBorders>
            <w:vAlign w:val="center"/>
          </w:tcPr>
          <w:p w14:paraId="3C4A6AA4">
            <w:pPr>
              <w:pStyle w:val="178"/>
            </w:pPr>
            <w:r>
              <w:rPr>
                <w:rFonts w:hint="eastAsia"/>
              </w:rPr>
              <w:t>绿色产品</w:t>
            </w:r>
          </w:p>
        </w:tc>
        <w:tc>
          <w:tcPr>
            <w:tcW w:w="2593" w:type="pct"/>
            <w:tcBorders>
              <w:top w:val="single" w:color="auto" w:sz="8" w:space="0"/>
              <w:bottom w:val="single" w:color="auto" w:sz="8" w:space="0"/>
            </w:tcBorders>
            <w:vAlign w:val="center"/>
          </w:tcPr>
          <w:p w14:paraId="0DE9FB1C">
            <w:pPr>
              <w:pStyle w:val="178"/>
            </w:pPr>
            <w:r>
              <w:rPr>
                <w:rFonts w:hint="eastAsia"/>
              </w:rPr>
              <w:t>判定依据/取值方法</w:t>
            </w:r>
          </w:p>
        </w:tc>
      </w:tr>
      <w:tr w14:paraId="19FBA7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4" w:type="pct"/>
            <w:tcBorders>
              <w:top w:val="single" w:color="auto" w:sz="8" w:space="0"/>
            </w:tcBorders>
            <w:vAlign w:val="center"/>
          </w:tcPr>
          <w:p w14:paraId="63010DD4">
            <w:pPr>
              <w:pStyle w:val="178"/>
            </w:pPr>
            <w:r>
              <w:t>1</w:t>
            </w:r>
          </w:p>
        </w:tc>
        <w:tc>
          <w:tcPr>
            <w:tcW w:w="311" w:type="pct"/>
            <w:tcBorders>
              <w:top w:val="single" w:color="auto" w:sz="8" w:space="0"/>
            </w:tcBorders>
            <w:vAlign w:val="center"/>
          </w:tcPr>
          <w:p w14:paraId="3A7C6052">
            <w:pPr>
              <w:pStyle w:val="178"/>
            </w:pPr>
            <w:r>
              <w:t>资源属性</w:t>
            </w:r>
          </w:p>
        </w:tc>
        <w:tc>
          <w:tcPr>
            <w:tcW w:w="1079" w:type="pct"/>
            <w:tcBorders>
              <w:top w:val="single" w:color="auto" w:sz="8" w:space="0"/>
            </w:tcBorders>
            <w:vAlign w:val="center"/>
          </w:tcPr>
          <w:p w14:paraId="50880F9E">
            <w:pPr>
              <w:pStyle w:val="178"/>
            </w:pPr>
            <w:r>
              <w:t>主要原材料养分收率（N）/%</w:t>
            </w:r>
          </w:p>
        </w:tc>
        <w:tc>
          <w:tcPr>
            <w:tcW w:w="491" w:type="pct"/>
            <w:tcBorders>
              <w:top w:val="single" w:color="auto" w:sz="8" w:space="0"/>
            </w:tcBorders>
            <w:vAlign w:val="center"/>
          </w:tcPr>
          <w:p w14:paraId="0ECBF479">
            <w:pPr>
              <w:pStyle w:val="178"/>
            </w:pPr>
            <w:r>
              <w:t>≥99.0</w:t>
            </w:r>
          </w:p>
        </w:tc>
        <w:tc>
          <w:tcPr>
            <w:tcW w:w="352" w:type="pct"/>
            <w:tcBorders>
              <w:top w:val="single" w:color="auto" w:sz="8" w:space="0"/>
            </w:tcBorders>
            <w:vAlign w:val="center"/>
          </w:tcPr>
          <w:p w14:paraId="416E71CA">
            <w:pPr>
              <w:pStyle w:val="178"/>
            </w:pPr>
            <w:r>
              <w:t>≥97.0</w:t>
            </w:r>
          </w:p>
        </w:tc>
        <w:tc>
          <w:tcPr>
            <w:tcW w:w="2593" w:type="pct"/>
            <w:tcBorders>
              <w:top w:val="single" w:color="auto" w:sz="8" w:space="0"/>
            </w:tcBorders>
            <w:vAlign w:val="center"/>
          </w:tcPr>
          <w:p w14:paraId="45103630">
            <w:pPr>
              <w:pStyle w:val="178"/>
            </w:pPr>
            <w:r>
              <w:t>按5.2.1计算。</w:t>
            </w:r>
          </w:p>
        </w:tc>
      </w:tr>
      <w:tr w14:paraId="5FE179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4" w:type="pct"/>
            <w:vAlign w:val="center"/>
          </w:tcPr>
          <w:p w14:paraId="66495E15">
            <w:pPr>
              <w:pStyle w:val="178"/>
            </w:pPr>
            <w:r>
              <w:t>2</w:t>
            </w:r>
          </w:p>
        </w:tc>
        <w:tc>
          <w:tcPr>
            <w:tcW w:w="311" w:type="pct"/>
            <w:vAlign w:val="center"/>
          </w:tcPr>
          <w:p w14:paraId="27AB4BAF">
            <w:pPr>
              <w:pStyle w:val="178"/>
            </w:pPr>
            <w:r>
              <w:rPr>
                <w:rFonts w:hAnsi="宋体"/>
              </w:rPr>
              <w:t>资源属性</w:t>
            </w:r>
          </w:p>
        </w:tc>
        <w:tc>
          <w:tcPr>
            <w:tcW w:w="1079" w:type="pct"/>
            <w:vAlign w:val="center"/>
          </w:tcPr>
          <w:p w14:paraId="71833C4F">
            <w:pPr>
              <w:pStyle w:val="178"/>
            </w:pPr>
            <w:r>
              <w:rPr>
                <w:rFonts w:hAnsi="宋体"/>
              </w:rPr>
              <w:t>单位产品取水量/(m³/t)</w:t>
            </w:r>
          </w:p>
        </w:tc>
        <w:tc>
          <w:tcPr>
            <w:tcW w:w="491" w:type="pct"/>
            <w:vAlign w:val="center"/>
          </w:tcPr>
          <w:p w14:paraId="52AD8454">
            <w:pPr>
              <w:pStyle w:val="178"/>
            </w:pPr>
            <w:r>
              <w:rPr>
                <w:rFonts w:hAnsi="宋体"/>
              </w:rPr>
              <w:t>≤2.0</w:t>
            </w:r>
          </w:p>
        </w:tc>
        <w:tc>
          <w:tcPr>
            <w:tcW w:w="352" w:type="pct"/>
            <w:vAlign w:val="center"/>
          </w:tcPr>
          <w:p w14:paraId="65BA7E6D">
            <w:pPr>
              <w:pStyle w:val="178"/>
            </w:pPr>
            <w:r>
              <w:rPr>
                <w:rFonts w:hAnsi="宋体"/>
              </w:rPr>
              <w:t>≤2.5</w:t>
            </w:r>
          </w:p>
        </w:tc>
        <w:tc>
          <w:tcPr>
            <w:tcW w:w="2593" w:type="pct"/>
            <w:vAlign w:val="center"/>
          </w:tcPr>
          <w:p w14:paraId="3E911BBA">
            <w:pPr>
              <w:pStyle w:val="178"/>
            </w:pPr>
            <w:r>
              <w:rPr>
                <w:rFonts w:hAnsi="宋体"/>
              </w:rPr>
              <w:t>按5.2.2计算。</w:t>
            </w:r>
          </w:p>
        </w:tc>
      </w:tr>
      <w:tr w14:paraId="2242F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4" w:type="pct"/>
            <w:vAlign w:val="center"/>
          </w:tcPr>
          <w:p w14:paraId="67F64FF0">
            <w:pPr>
              <w:pStyle w:val="178"/>
            </w:pPr>
            <w:r>
              <w:t>3</w:t>
            </w:r>
          </w:p>
        </w:tc>
        <w:tc>
          <w:tcPr>
            <w:tcW w:w="311" w:type="pct"/>
            <w:vAlign w:val="center"/>
          </w:tcPr>
          <w:p w14:paraId="6F659E66">
            <w:pPr>
              <w:pStyle w:val="178"/>
            </w:pPr>
            <w:r>
              <w:t>资源属性</w:t>
            </w:r>
          </w:p>
        </w:tc>
        <w:tc>
          <w:tcPr>
            <w:tcW w:w="1079" w:type="pct"/>
            <w:vAlign w:val="center"/>
          </w:tcPr>
          <w:p w14:paraId="287AA4B2">
            <w:pPr>
              <w:pStyle w:val="178"/>
            </w:pPr>
            <w:r>
              <w:t>废水回用率/%</w:t>
            </w:r>
          </w:p>
        </w:tc>
        <w:tc>
          <w:tcPr>
            <w:tcW w:w="491" w:type="pct"/>
            <w:vAlign w:val="center"/>
          </w:tcPr>
          <w:p w14:paraId="040CFB0A">
            <w:pPr>
              <w:pStyle w:val="178"/>
            </w:pPr>
            <w:r>
              <w:t>≥99</w:t>
            </w:r>
          </w:p>
        </w:tc>
        <w:tc>
          <w:tcPr>
            <w:tcW w:w="352" w:type="pct"/>
            <w:vAlign w:val="center"/>
          </w:tcPr>
          <w:p w14:paraId="01074EDB">
            <w:pPr>
              <w:pStyle w:val="178"/>
            </w:pPr>
            <w:r>
              <w:t>≥98</w:t>
            </w:r>
          </w:p>
        </w:tc>
        <w:tc>
          <w:tcPr>
            <w:tcW w:w="2593" w:type="pct"/>
            <w:vAlign w:val="center"/>
          </w:tcPr>
          <w:p w14:paraId="1068DF15">
            <w:pPr>
              <w:pStyle w:val="178"/>
            </w:pPr>
            <w:r>
              <w:t>按5.2.3计算。</w:t>
            </w:r>
          </w:p>
        </w:tc>
      </w:tr>
      <w:tr w14:paraId="46540D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4" w:type="pct"/>
            <w:vAlign w:val="center"/>
          </w:tcPr>
          <w:p w14:paraId="7D6F8D89">
            <w:pPr>
              <w:pStyle w:val="178"/>
            </w:pPr>
            <w:r>
              <w:t>4</w:t>
            </w:r>
          </w:p>
        </w:tc>
        <w:tc>
          <w:tcPr>
            <w:tcW w:w="311" w:type="pct"/>
            <w:vAlign w:val="center"/>
          </w:tcPr>
          <w:p w14:paraId="3B95B1E0">
            <w:pPr>
              <w:pStyle w:val="178"/>
            </w:pPr>
            <w:r>
              <w:t>能源属性</w:t>
            </w:r>
          </w:p>
        </w:tc>
        <w:tc>
          <w:tcPr>
            <w:tcW w:w="1079" w:type="pct"/>
            <w:vAlign w:val="center"/>
          </w:tcPr>
          <w:p w14:paraId="78D5AC39">
            <w:pPr>
              <w:pStyle w:val="178"/>
            </w:pPr>
            <w:r>
              <w:t>单位产品综合能耗/(kgce/t)</w:t>
            </w:r>
            <w:r>
              <w:br w:type="textWrapping"/>
            </w:r>
            <w:r>
              <w:t>a) 二氧化碳压缩机汽轮机驱动</w:t>
            </w:r>
            <w:r>
              <w:br w:type="textWrapping"/>
            </w:r>
            <w:r>
              <w:t>b) 二氧化碳压缩机电动机驱动</w:t>
            </w:r>
          </w:p>
        </w:tc>
        <w:tc>
          <w:tcPr>
            <w:tcW w:w="491" w:type="pct"/>
            <w:vAlign w:val="center"/>
          </w:tcPr>
          <w:p w14:paraId="383CFC58">
            <w:pPr>
              <w:pStyle w:val="178"/>
            </w:pPr>
            <w:r>
              <w:t>a) ≤118</w:t>
            </w:r>
            <w:r>
              <w:br w:type="textWrapping"/>
            </w:r>
            <w:r>
              <w:t>b) ≤110</w:t>
            </w:r>
          </w:p>
        </w:tc>
        <w:tc>
          <w:tcPr>
            <w:tcW w:w="352" w:type="pct"/>
            <w:vAlign w:val="center"/>
          </w:tcPr>
          <w:p w14:paraId="16A99CB4">
            <w:pPr>
              <w:pStyle w:val="178"/>
            </w:pPr>
            <w:r>
              <w:t>a) ≤135</w:t>
            </w:r>
            <w:r>
              <w:br w:type="textWrapping"/>
            </w:r>
            <w:r>
              <w:t>b) ≤116</w:t>
            </w:r>
          </w:p>
        </w:tc>
        <w:tc>
          <w:tcPr>
            <w:tcW w:w="2593" w:type="pct"/>
            <w:vAlign w:val="center"/>
          </w:tcPr>
          <w:p w14:paraId="03ED6BFA">
            <w:pPr>
              <w:pStyle w:val="178"/>
            </w:pPr>
            <w:r>
              <w:t>综合能耗按GB/T 2589计算，单位产品能耗统计边界及相应要求按GB 21344执行。</w:t>
            </w:r>
          </w:p>
        </w:tc>
      </w:tr>
      <w:tr w14:paraId="3501D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4" w:type="pct"/>
            <w:vAlign w:val="center"/>
          </w:tcPr>
          <w:p w14:paraId="2190B34D">
            <w:pPr>
              <w:pStyle w:val="178"/>
            </w:pPr>
            <w:r>
              <w:t>5</w:t>
            </w:r>
          </w:p>
        </w:tc>
        <w:tc>
          <w:tcPr>
            <w:tcW w:w="311" w:type="pct"/>
            <w:vAlign w:val="center"/>
          </w:tcPr>
          <w:p w14:paraId="473B4BA4">
            <w:pPr>
              <w:pStyle w:val="178"/>
            </w:pPr>
            <w:r>
              <w:t>环境属性</w:t>
            </w:r>
          </w:p>
        </w:tc>
        <w:tc>
          <w:tcPr>
            <w:tcW w:w="1079" w:type="pct"/>
            <w:vAlign w:val="center"/>
          </w:tcPr>
          <w:p w14:paraId="48D1B509">
            <w:pPr>
              <w:pStyle w:val="178"/>
            </w:pPr>
            <w:r>
              <w:t>废气污染物/(mg/m³)</w:t>
            </w:r>
            <w:r>
              <w:br w:type="textWrapping"/>
            </w:r>
            <w:r>
              <w:t>a) 颗粒物</w:t>
            </w:r>
            <w:r>
              <w:br w:type="textWrapping"/>
            </w:r>
            <w:r>
              <w:t>b) 氮氧化物</w:t>
            </w:r>
            <w:r>
              <w:br w:type="textWrapping"/>
            </w:r>
            <w:r>
              <w:t>c) 氨</w:t>
            </w:r>
          </w:p>
        </w:tc>
        <w:tc>
          <w:tcPr>
            <w:tcW w:w="491" w:type="pct"/>
            <w:vAlign w:val="center"/>
          </w:tcPr>
          <w:p w14:paraId="301AE7AC">
            <w:pPr>
              <w:pStyle w:val="178"/>
            </w:pPr>
            <w:r>
              <w:t>a) ≤90</w:t>
            </w:r>
            <w:r>
              <w:br w:type="textWrapping"/>
            </w:r>
            <w:r>
              <w:t>b) ≤20</w:t>
            </w:r>
            <w:r>
              <w:br w:type="textWrapping"/>
            </w:r>
            <w:r>
              <w:t>c) ≤30</w:t>
            </w:r>
          </w:p>
        </w:tc>
        <w:tc>
          <w:tcPr>
            <w:tcW w:w="352" w:type="pct"/>
            <w:vAlign w:val="center"/>
          </w:tcPr>
          <w:p w14:paraId="13367D51">
            <w:pPr>
              <w:pStyle w:val="178"/>
            </w:pPr>
            <w:r>
              <w:t>a) ≤98</w:t>
            </w:r>
            <w:r>
              <w:br w:type="textWrapping"/>
            </w:r>
            <w:r>
              <w:t>b) ≤40</w:t>
            </w:r>
            <w:r>
              <w:br w:type="textWrapping"/>
            </w:r>
            <w:r>
              <w:t>c) ≤50</w:t>
            </w:r>
          </w:p>
        </w:tc>
        <w:tc>
          <w:tcPr>
            <w:tcW w:w="2593" w:type="pct"/>
            <w:vAlign w:val="center"/>
          </w:tcPr>
          <w:p w14:paraId="2C723902">
            <w:pPr>
              <w:pStyle w:val="178"/>
            </w:pPr>
            <w:r>
              <w:t>按 HJ 864.1 规定的测点位置、监测方法、测试条件及要求和监测频次进行监测。</w:t>
            </w:r>
          </w:p>
        </w:tc>
      </w:tr>
      <w:tr w14:paraId="36BF2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4" w:type="pct"/>
            <w:vAlign w:val="center"/>
          </w:tcPr>
          <w:p w14:paraId="23C1364E">
            <w:pPr>
              <w:pStyle w:val="178"/>
            </w:pPr>
            <w:r>
              <w:t>6</w:t>
            </w:r>
          </w:p>
        </w:tc>
        <w:tc>
          <w:tcPr>
            <w:tcW w:w="311" w:type="pct"/>
            <w:vAlign w:val="center"/>
          </w:tcPr>
          <w:p w14:paraId="464D2075">
            <w:pPr>
              <w:pStyle w:val="178"/>
            </w:pPr>
            <w:r>
              <w:t>环境属性</w:t>
            </w:r>
          </w:p>
        </w:tc>
        <w:tc>
          <w:tcPr>
            <w:tcW w:w="1079" w:type="pct"/>
            <w:vAlign w:val="center"/>
          </w:tcPr>
          <w:p w14:paraId="17E30558">
            <w:pPr>
              <w:pStyle w:val="178"/>
            </w:pPr>
            <w:r>
              <w:t>单位产品废水排放量/(m³/t)</w:t>
            </w:r>
          </w:p>
        </w:tc>
        <w:tc>
          <w:tcPr>
            <w:tcW w:w="491" w:type="pct"/>
            <w:vAlign w:val="center"/>
          </w:tcPr>
          <w:p w14:paraId="7B50B677">
            <w:pPr>
              <w:pStyle w:val="178"/>
            </w:pPr>
            <w:r>
              <w:t>≤0.5</w:t>
            </w:r>
          </w:p>
        </w:tc>
        <w:tc>
          <w:tcPr>
            <w:tcW w:w="352" w:type="pct"/>
            <w:vAlign w:val="center"/>
          </w:tcPr>
          <w:p w14:paraId="6274E798">
            <w:pPr>
              <w:pStyle w:val="178"/>
            </w:pPr>
            <w:r>
              <w:t>≤0.7</w:t>
            </w:r>
          </w:p>
        </w:tc>
        <w:tc>
          <w:tcPr>
            <w:tcW w:w="2593" w:type="pct"/>
            <w:vAlign w:val="center"/>
          </w:tcPr>
          <w:p w14:paraId="39E58F81">
            <w:pPr>
              <w:pStyle w:val="178"/>
            </w:pPr>
            <w:r>
              <w:t>按5.2.5计算。</w:t>
            </w:r>
          </w:p>
        </w:tc>
      </w:tr>
      <w:tr w14:paraId="687CC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4" w:type="pct"/>
            <w:vAlign w:val="center"/>
          </w:tcPr>
          <w:p w14:paraId="5E4E9E9F">
            <w:pPr>
              <w:pStyle w:val="178"/>
            </w:pPr>
            <w:r>
              <w:t>7</w:t>
            </w:r>
          </w:p>
        </w:tc>
        <w:tc>
          <w:tcPr>
            <w:tcW w:w="311" w:type="pct"/>
            <w:vAlign w:val="center"/>
          </w:tcPr>
          <w:p w14:paraId="09281939">
            <w:pPr>
              <w:pStyle w:val="178"/>
            </w:pPr>
            <w:r>
              <w:t>环境属性</w:t>
            </w:r>
          </w:p>
        </w:tc>
        <w:tc>
          <w:tcPr>
            <w:tcW w:w="1079" w:type="pct"/>
            <w:vAlign w:val="center"/>
          </w:tcPr>
          <w:p w14:paraId="625C62EA">
            <w:pPr>
              <w:pStyle w:val="178"/>
            </w:pPr>
            <w:r>
              <w:t>废水污染物</w:t>
            </w:r>
            <w:r>
              <w:br w:type="textWrapping"/>
            </w:r>
            <w:r>
              <w:t>a) COD/(mg/L)</w:t>
            </w:r>
            <w:r>
              <w:br w:type="textWrapping"/>
            </w:r>
            <w:r>
              <w:t>b) 氨氮/(mg/L)</w:t>
            </w:r>
            <w:r>
              <w:br w:type="textWrapping"/>
            </w:r>
            <w:r>
              <w:t>c) 总氮/(mg/L)</w:t>
            </w:r>
            <w:r>
              <w:br w:type="textWrapping"/>
            </w:r>
            <w:r>
              <w:t>d) pH</w:t>
            </w:r>
          </w:p>
        </w:tc>
        <w:tc>
          <w:tcPr>
            <w:tcW w:w="491" w:type="pct"/>
            <w:vAlign w:val="center"/>
          </w:tcPr>
          <w:p w14:paraId="0D4BA897">
            <w:pPr>
              <w:pStyle w:val="178"/>
            </w:pPr>
            <w:r>
              <w:t>a) ≤15</w:t>
            </w:r>
            <w:r>
              <w:br w:type="textWrapping"/>
            </w:r>
            <w:r>
              <w:t>b) ≤2</w:t>
            </w:r>
            <w:r>
              <w:br w:type="textWrapping"/>
            </w:r>
            <w:r>
              <w:t>c) ≤15</w:t>
            </w:r>
            <w:r>
              <w:br w:type="textWrapping"/>
            </w:r>
            <w:r>
              <w:t>d) 6～9</w:t>
            </w:r>
          </w:p>
        </w:tc>
        <w:tc>
          <w:tcPr>
            <w:tcW w:w="352" w:type="pct"/>
            <w:vAlign w:val="center"/>
          </w:tcPr>
          <w:p w14:paraId="2A8F6CD1">
            <w:pPr>
              <w:pStyle w:val="178"/>
            </w:pPr>
            <w:r>
              <w:t>a) ≤55</w:t>
            </w:r>
            <w:r>
              <w:br w:type="textWrapping"/>
            </w:r>
            <w:r>
              <w:t>b) ≤6</w:t>
            </w:r>
            <w:r>
              <w:br w:type="textWrapping"/>
            </w:r>
            <w:r>
              <w:t>c) ≤25</w:t>
            </w:r>
            <w:r>
              <w:br w:type="textWrapping"/>
            </w:r>
            <w:r>
              <w:t>d) 6～9</w:t>
            </w:r>
          </w:p>
        </w:tc>
        <w:tc>
          <w:tcPr>
            <w:tcW w:w="2593" w:type="pct"/>
            <w:vAlign w:val="center"/>
          </w:tcPr>
          <w:p w14:paraId="5B4E5E19">
            <w:pPr>
              <w:pStyle w:val="178"/>
            </w:pPr>
            <w:r>
              <w:t>按 HJ 864.1 规定的测点位置、监测方法、测试条件及要求和监测频次进行监测。</w:t>
            </w:r>
          </w:p>
        </w:tc>
      </w:tr>
      <w:tr w14:paraId="10D43B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4" w:type="pct"/>
            <w:vAlign w:val="center"/>
          </w:tcPr>
          <w:p w14:paraId="16C05DDF">
            <w:pPr>
              <w:pStyle w:val="178"/>
            </w:pPr>
            <w:r>
              <w:t>8</w:t>
            </w:r>
          </w:p>
        </w:tc>
        <w:tc>
          <w:tcPr>
            <w:tcW w:w="311" w:type="pct"/>
            <w:vAlign w:val="center"/>
          </w:tcPr>
          <w:p w14:paraId="6CDDF845">
            <w:pPr>
              <w:pStyle w:val="178"/>
            </w:pPr>
            <w:r>
              <w:t>环境属性</w:t>
            </w:r>
          </w:p>
        </w:tc>
        <w:tc>
          <w:tcPr>
            <w:tcW w:w="1079" w:type="pct"/>
            <w:vAlign w:val="center"/>
          </w:tcPr>
          <w:p w14:paraId="1A8A5B1E">
            <w:pPr>
              <w:pStyle w:val="178"/>
            </w:pPr>
            <w:r>
              <w:t>a) 总镉/(mg/kg)</w:t>
            </w:r>
            <w:r>
              <w:br w:type="textWrapping"/>
            </w:r>
            <w:r>
              <w:t>b) 总汞/(mg/kg)</w:t>
            </w:r>
            <w:r>
              <w:br w:type="textWrapping"/>
            </w:r>
            <w:r>
              <w:t>c) 总砷/(mg/kg)</w:t>
            </w:r>
            <w:r>
              <w:br w:type="textWrapping"/>
            </w:r>
            <w:r>
              <w:t>d) 总铅/(mg/kg)</w:t>
            </w:r>
            <w:r>
              <w:br w:type="textWrapping"/>
            </w:r>
            <w:r>
              <w:t>e) 总铬/(mg/kg)</w:t>
            </w:r>
          </w:p>
        </w:tc>
        <w:tc>
          <w:tcPr>
            <w:tcW w:w="491" w:type="pct"/>
            <w:vAlign w:val="center"/>
          </w:tcPr>
          <w:p w14:paraId="48D63EAD">
            <w:pPr>
              <w:pStyle w:val="178"/>
            </w:pPr>
            <w:r>
              <w:t>a) ≤0.1</w:t>
            </w:r>
            <w:r>
              <w:br w:type="textWrapping"/>
            </w:r>
            <w:r>
              <w:t>b) ≤0.1</w:t>
            </w:r>
            <w:r>
              <w:br w:type="textWrapping"/>
            </w:r>
            <w:r>
              <w:t>c) ≤0.1</w:t>
            </w:r>
            <w:r>
              <w:br w:type="textWrapping"/>
            </w:r>
            <w:r>
              <w:t>d) ≤1</w:t>
            </w:r>
            <w:r>
              <w:br w:type="textWrapping"/>
            </w:r>
            <w:r>
              <w:t>e) ≤1</w:t>
            </w:r>
          </w:p>
        </w:tc>
        <w:tc>
          <w:tcPr>
            <w:tcW w:w="352" w:type="pct"/>
            <w:vAlign w:val="center"/>
          </w:tcPr>
          <w:p w14:paraId="5E2F5633">
            <w:pPr>
              <w:pStyle w:val="178"/>
            </w:pPr>
            <w:r>
              <w:t>a) ≤0.4</w:t>
            </w:r>
            <w:r>
              <w:br w:type="textWrapping"/>
            </w:r>
            <w:r>
              <w:t>b) ≤0.2</w:t>
            </w:r>
            <w:r>
              <w:br w:type="textWrapping"/>
            </w:r>
            <w:r>
              <w:t>c) ≤0.5</w:t>
            </w:r>
            <w:r>
              <w:br w:type="textWrapping"/>
            </w:r>
            <w:r>
              <w:t>d) ≤2</w:t>
            </w:r>
            <w:r>
              <w:br w:type="textWrapping"/>
            </w:r>
            <w:r>
              <w:t>e) ≤10</w:t>
            </w:r>
          </w:p>
        </w:tc>
        <w:tc>
          <w:tcPr>
            <w:tcW w:w="2593" w:type="pct"/>
            <w:vAlign w:val="center"/>
          </w:tcPr>
          <w:p w14:paraId="590ADD2F">
            <w:pPr>
              <w:pStyle w:val="178"/>
            </w:pPr>
            <w:r>
              <w:t>按 GB/T 23349 检测。</w:t>
            </w:r>
          </w:p>
        </w:tc>
      </w:tr>
      <w:tr w14:paraId="0A5C96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4" w:type="pct"/>
            <w:vAlign w:val="center"/>
          </w:tcPr>
          <w:p w14:paraId="38EF04CA">
            <w:pPr>
              <w:pStyle w:val="178"/>
            </w:pPr>
            <w:r>
              <w:t>9</w:t>
            </w:r>
          </w:p>
        </w:tc>
        <w:tc>
          <w:tcPr>
            <w:tcW w:w="311" w:type="pct"/>
            <w:vAlign w:val="center"/>
          </w:tcPr>
          <w:p w14:paraId="4497923F">
            <w:pPr>
              <w:pStyle w:val="178"/>
            </w:pPr>
            <w:r>
              <w:t>环境属性</w:t>
            </w:r>
          </w:p>
        </w:tc>
        <w:tc>
          <w:tcPr>
            <w:tcW w:w="1079" w:type="pct"/>
            <w:vAlign w:val="center"/>
          </w:tcPr>
          <w:p w14:paraId="05D26510">
            <w:pPr>
              <w:pStyle w:val="178"/>
            </w:pPr>
            <w:r>
              <w:t>总镍/(mg/kg)</w:t>
            </w:r>
          </w:p>
        </w:tc>
        <w:tc>
          <w:tcPr>
            <w:tcW w:w="491" w:type="pct"/>
            <w:vAlign w:val="center"/>
          </w:tcPr>
          <w:p w14:paraId="737BD90C">
            <w:pPr>
              <w:pStyle w:val="178"/>
            </w:pPr>
            <w:r>
              <w:t>≤0.5</w:t>
            </w:r>
          </w:p>
        </w:tc>
        <w:tc>
          <w:tcPr>
            <w:tcW w:w="352" w:type="pct"/>
            <w:vAlign w:val="center"/>
          </w:tcPr>
          <w:p w14:paraId="71429113">
            <w:pPr>
              <w:pStyle w:val="178"/>
            </w:pPr>
            <w:r>
              <w:t>≤1.0</w:t>
            </w:r>
          </w:p>
        </w:tc>
        <w:tc>
          <w:tcPr>
            <w:tcW w:w="2593" w:type="pct"/>
            <w:vAlign w:val="center"/>
          </w:tcPr>
          <w:p w14:paraId="21C47F83">
            <w:pPr>
              <w:pStyle w:val="178"/>
            </w:pPr>
            <w:r>
              <w:t>按 GB/T 39356 检测。</w:t>
            </w:r>
          </w:p>
        </w:tc>
      </w:tr>
      <w:tr w14:paraId="4B4D9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4" w:type="pct"/>
            <w:vAlign w:val="center"/>
          </w:tcPr>
          <w:p w14:paraId="1D174091">
            <w:pPr>
              <w:pStyle w:val="178"/>
            </w:pPr>
            <w:r>
              <w:t>10</w:t>
            </w:r>
          </w:p>
        </w:tc>
        <w:tc>
          <w:tcPr>
            <w:tcW w:w="311" w:type="pct"/>
            <w:vAlign w:val="center"/>
          </w:tcPr>
          <w:p w14:paraId="2014CA2D">
            <w:pPr>
              <w:pStyle w:val="178"/>
            </w:pPr>
            <w:r>
              <w:t>品质属性</w:t>
            </w:r>
          </w:p>
        </w:tc>
        <w:tc>
          <w:tcPr>
            <w:tcW w:w="1079" w:type="pct"/>
            <w:vAlign w:val="center"/>
          </w:tcPr>
          <w:p w14:paraId="589CEF79">
            <w:pPr>
              <w:pStyle w:val="178"/>
            </w:pPr>
            <w:r>
              <w:t>总氮（N）的质量分数/%</w:t>
            </w:r>
          </w:p>
        </w:tc>
        <w:tc>
          <w:tcPr>
            <w:tcW w:w="491" w:type="pct"/>
            <w:vAlign w:val="center"/>
          </w:tcPr>
          <w:p w14:paraId="179BC79B">
            <w:pPr>
              <w:pStyle w:val="178"/>
            </w:pPr>
            <w:r>
              <w:t>≥46.0</w:t>
            </w:r>
          </w:p>
        </w:tc>
        <w:tc>
          <w:tcPr>
            <w:tcW w:w="352" w:type="pct"/>
            <w:vAlign w:val="center"/>
          </w:tcPr>
          <w:p w14:paraId="4E454632">
            <w:pPr>
              <w:pStyle w:val="178"/>
            </w:pPr>
            <w:r>
              <w:t>≥46.0</w:t>
            </w:r>
          </w:p>
        </w:tc>
        <w:tc>
          <w:tcPr>
            <w:tcW w:w="2593" w:type="pct"/>
            <w:vAlign w:val="center"/>
          </w:tcPr>
          <w:p w14:paraId="52A2D18B">
            <w:pPr>
              <w:pStyle w:val="178"/>
            </w:pPr>
            <w:r>
              <w:t>按 GB/T 2441.1 检测。</w:t>
            </w:r>
          </w:p>
        </w:tc>
      </w:tr>
      <w:tr w14:paraId="67F70E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4" w:type="pct"/>
            <w:vAlign w:val="center"/>
          </w:tcPr>
          <w:p w14:paraId="79EB73D1">
            <w:pPr>
              <w:pStyle w:val="178"/>
            </w:pPr>
            <w:r>
              <w:t>11</w:t>
            </w:r>
          </w:p>
        </w:tc>
        <w:tc>
          <w:tcPr>
            <w:tcW w:w="311" w:type="pct"/>
            <w:vAlign w:val="center"/>
          </w:tcPr>
          <w:p w14:paraId="58C720D8">
            <w:pPr>
              <w:pStyle w:val="178"/>
            </w:pPr>
            <w:r>
              <w:t>品质属性</w:t>
            </w:r>
          </w:p>
        </w:tc>
        <w:tc>
          <w:tcPr>
            <w:tcW w:w="1079" w:type="pct"/>
            <w:vAlign w:val="center"/>
          </w:tcPr>
          <w:p w14:paraId="6A43EB7D">
            <w:pPr>
              <w:pStyle w:val="178"/>
            </w:pPr>
            <w:r>
              <w:t>缩二脲/%</w:t>
            </w:r>
          </w:p>
        </w:tc>
        <w:tc>
          <w:tcPr>
            <w:tcW w:w="491" w:type="pct"/>
            <w:vAlign w:val="center"/>
          </w:tcPr>
          <w:p w14:paraId="4AADFF43">
            <w:pPr>
              <w:pStyle w:val="178"/>
            </w:pPr>
            <w:r>
              <w:t>≤0.9</w:t>
            </w:r>
          </w:p>
        </w:tc>
        <w:tc>
          <w:tcPr>
            <w:tcW w:w="352" w:type="pct"/>
            <w:vAlign w:val="center"/>
          </w:tcPr>
          <w:p w14:paraId="102699EA">
            <w:pPr>
              <w:pStyle w:val="178"/>
            </w:pPr>
            <w:r>
              <w:t>≤1.1</w:t>
            </w:r>
          </w:p>
        </w:tc>
        <w:tc>
          <w:tcPr>
            <w:tcW w:w="2593" w:type="pct"/>
            <w:vAlign w:val="center"/>
          </w:tcPr>
          <w:p w14:paraId="33EB610D">
            <w:pPr>
              <w:pStyle w:val="178"/>
            </w:pPr>
            <w:r>
              <w:t>按GB/T 2441.2或GB/T 42307检测。</w:t>
            </w:r>
          </w:p>
        </w:tc>
      </w:tr>
      <w:tr w14:paraId="655154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4" w:type="pct"/>
            <w:tcBorders>
              <w:bottom w:val="single" w:color="auto" w:sz="8" w:space="0"/>
            </w:tcBorders>
            <w:vAlign w:val="center"/>
          </w:tcPr>
          <w:p w14:paraId="0BFA2232">
            <w:pPr>
              <w:pStyle w:val="178"/>
            </w:pPr>
            <w:r>
              <w:t>12</w:t>
            </w:r>
          </w:p>
        </w:tc>
        <w:tc>
          <w:tcPr>
            <w:tcW w:w="311" w:type="pct"/>
            <w:tcBorders>
              <w:bottom w:val="single" w:color="auto" w:sz="8" w:space="0"/>
            </w:tcBorders>
            <w:vAlign w:val="center"/>
          </w:tcPr>
          <w:p w14:paraId="15FE7F81">
            <w:pPr>
              <w:pStyle w:val="178"/>
            </w:pPr>
            <w:r>
              <w:t>品质属性</w:t>
            </w:r>
          </w:p>
        </w:tc>
        <w:tc>
          <w:tcPr>
            <w:tcW w:w="1079" w:type="pct"/>
            <w:tcBorders>
              <w:bottom w:val="single" w:color="auto" w:sz="8" w:space="0"/>
            </w:tcBorders>
            <w:vAlign w:val="center"/>
          </w:tcPr>
          <w:p w14:paraId="5F6E3933">
            <w:pPr>
              <w:pStyle w:val="178"/>
            </w:pPr>
            <w:r>
              <w:t>亚甲基二脲/%</w:t>
            </w:r>
          </w:p>
        </w:tc>
        <w:tc>
          <w:tcPr>
            <w:tcW w:w="491" w:type="pct"/>
            <w:tcBorders>
              <w:bottom w:val="single" w:color="auto" w:sz="8" w:space="0"/>
            </w:tcBorders>
            <w:vAlign w:val="center"/>
          </w:tcPr>
          <w:p w14:paraId="2295425B">
            <w:pPr>
              <w:pStyle w:val="178"/>
            </w:pPr>
            <w:r>
              <w:t>≤0.5</w:t>
            </w:r>
          </w:p>
        </w:tc>
        <w:tc>
          <w:tcPr>
            <w:tcW w:w="352" w:type="pct"/>
            <w:tcBorders>
              <w:bottom w:val="single" w:color="auto" w:sz="8" w:space="0"/>
            </w:tcBorders>
            <w:vAlign w:val="center"/>
          </w:tcPr>
          <w:p w14:paraId="531F54F4">
            <w:pPr>
              <w:pStyle w:val="178"/>
            </w:pPr>
            <w:r>
              <w:t>≤0.5</w:t>
            </w:r>
          </w:p>
        </w:tc>
        <w:tc>
          <w:tcPr>
            <w:tcW w:w="2593" w:type="pct"/>
            <w:tcBorders>
              <w:bottom w:val="single" w:color="auto" w:sz="8" w:space="0"/>
            </w:tcBorders>
            <w:vAlign w:val="center"/>
          </w:tcPr>
          <w:p w14:paraId="740B01CF">
            <w:pPr>
              <w:pStyle w:val="178"/>
            </w:pPr>
            <w:r>
              <w:t>按 GB/T 2441.9 检测。</w:t>
            </w:r>
          </w:p>
        </w:tc>
      </w:tr>
      <w:tr w14:paraId="0AC6C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4" w:type="pct"/>
            <w:tcBorders>
              <w:bottom w:val="single" w:color="auto" w:sz="8" w:space="0"/>
            </w:tcBorders>
            <w:vAlign w:val="center"/>
          </w:tcPr>
          <w:p w14:paraId="7C36523C">
            <w:pPr>
              <w:spacing w:line="240" w:lineRule="auto"/>
              <w:jc w:val="center"/>
              <w:rPr>
                <w:sz w:val="18"/>
              </w:rPr>
            </w:pPr>
            <w:r>
              <w:rPr>
                <w:rFonts w:ascii="宋体" w:hAnsi="宋体"/>
                <w:sz w:val="18"/>
              </w:rPr>
              <w:t>13</w:t>
            </w:r>
          </w:p>
        </w:tc>
        <w:tc>
          <w:tcPr>
            <w:tcW w:w="311" w:type="pct"/>
            <w:tcBorders>
              <w:bottom w:val="single" w:color="auto" w:sz="8" w:space="0"/>
            </w:tcBorders>
            <w:vAlign w:val="center"/>
          </w:tcPr>
          <w:p w14:paraId="4AFDD051">
            <w:pPr>
              <w:spacing w:line="240" w:lineRule="auto"/>
              <w:jc w:val="center"/>
              <w:rPr>
                <w:sz w:val="18"/>
              </w:rPr>
            </w:pPr>
            <w:r>
              <w:rPr>
                <w:rFonts w:ascii="宋体" w:hAnsi="宋体"/>
                <w:sz w:val="18"/>
              </w:rPr>
              <w:t>田间应用属性</w:t>
            </w:r>
          </w:p>
        </w:tc>
        <w:tc>
          <w:tcPr>
            <w:tcW w:w="1079" w:type="pct"/>
            <w:tcBorders>
              <w:bottom w:val="single" w:color="auto" w:sz="8" w:space="0"/>
            </w:tcBorders>
            <w:vAlign w:val="center"/>
          </w:tcPr>
          <w:p w14:paraId="062D8B78">
            <w:pPr>
              <w:spacing w:line="240" w:lineRule="auto"/>
              <w:jc w:val="center"/>
              <w:rPr>
                <w:sz w:val="18"/>
              </w:rPr>
            </w:pPr>
            <w:r>
              <w:rPr>
                <w:rFonts w:ascii="宋体" w:hAnsi="宋体"/>
                <w:sz w:val="18"/>
              </w:rPr>
              <w:t>基础产量保持率/%</w:t>
            </w:r>
          </w:p>
        </w:tc>
        <w:tc>
          <w:tcPr>
            <w:tcW w:w="491" w:type="pct"/>
            <w:tcBorders>
              <w:bottom w:val="single" w:color="auto" w:sz="8" w:space="0"/>
            </w:tcBorders>
            <w:vAlign w:val="center"/>
          </w:tcPr>
          <w:p w14:paraId="1C4C3E7B">
            <w:pPr>
              <w:spacing w:line="240" w:lineRule="auto"/>
              <w:jc w:val="center"/>
              <w:rPr>
                <w:sz w:val="18"/>
              </w:rPr>
            </w:pPr>
            <w:r>
              <w:rPr>
                <w:rFonts w:ascii="宋体" w:hAnsi="宋体"/>
                <w:sz w:val="18"/>
              </w:rPr>
              <w:t>≥100</w:t>
            </w:r>
          </w:p>
        </w:tc>
        <w:tc>
          <w:tcPr>
            <w:tcW w:w="352" w:type="pct"/>
            <w:tcBorders>
              <w:bottom w:val="single" w:color="auto" w:sz="8" w:space="0"/>
            </w:tcBorders>
            <w:vAlign w:val="center"/>
          </w:tcPr>
          <w:p w14:paraId="3405BDE4">
            <w:pPr>
              <w:spacing w:line="240" w:lineRule="auto"/>
              <w:jc w:val="center"/>
              <w:rPr>
                <w:sz w:val="18"/>
              </w:rPr>
            </w:pPr>
            <w:r>
              <w:rPr>
                <w:rFonts w:ascii="宋体" w:hAnsi="宋体"/>
                <w:sz w:val="18"/>
              </w:rPr>
              <w:t>≥95</w:t>
            </w:r>
          </w:p>
        </w:tc>
        <w:tc>
          <w:tcPr>
            <w:tcW w:w="2593" w:type="pct"/>
            <w:tcBorders>
              <w:bottom w:val="single" w:color="auto" w:sz="8" w:space="0"/>
            </w:tcBorders>
            <w:vAlign w:val="center"/>
          </w:tcPr>
          <w:p w14:paraId="5B52990F">
            <w:pPr>
              <w:spacing w:line="240" w:lineRule="auto"/>
              <w:jc w:val="center"/>
              <w:rPr>
                <w:sz w:val="18"/>
              </w:rPr>
            </w:pPr>
            <w:r>
              <w:rPr>
                <w:sz w:val="18"/>
              </w:rPr>
              <w:t>按附录</w:t>
            </w:r>
            <w:r>
              <w:rPr>
                <w:rFonts w:ascii="宋体" w:hAnsi="Times New Roman" w:eastAsia="宋体" w:cs="Times New Roman"/>
                <w:kern w:val="0"/>
                <w:sz w:val="18"/>
                <w:szCs w:val="20"/>
                <w:lang w:val="en-US" w:eastAsia="zh-CN" w:bidi="ar-SA"/>
              </w:rPr>
              <w:t>B</w:t>
            </w:r>
            <w:r>
              <w:rPr>
                <w:sz w:val="18"/>
              </w:rPr>
              <w:t>开展田间验证。</w:t>
            </w:r>
          </w:p>
        </w:tc>
      </w:tr>
    </w:tbl>
    <w:p w14:paraId="07E76735">
      <w:pPr>
        <w:pStyle w:val="112"/>
        <w:spacing w:before="120" w:after="120"/>
      </w:pPr>
      <w:r>
        <w:t>氯化铵绿色产品评价指标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22"/>
        <w:gridCol w:w="568"/>
        <w:gridCol w:w="2237"/>
        <w:gridCol w:w="906"/>
        <w:gridCol w:w="654"/>
        <w:gridCol w:w="4687"/>
      </w:tblGrid>
      <w:tr w14:paraId="211702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72" w:type="pct"/>
            <w:tcBorders>
              <w:top w:val="single" w:color="auto" w:sz="8" w:space="0"/>
              <w:bottom w:val="single" w:color="auto" w:sz="8" w:space="0"/>
            </w:tcBorders>
            <w:vAlign w:val="center"/>
          </w:tcPr>
          <w:p w14:paraId="536F102E">
            <w:pPr>
              <w:pStyle w:val="178"/>
            </w:pPr>
            <w:r>
              <w:rPr>
                <w:rFonts w:hint="eastAsia"/>
              </w:rPr>
              <w:t>序号</w:t>
            </w:r>
          </w:p>
        </w:tc>
        <w:tc>
          <w:tcPr>
            <w:tcW w:w="303" w:type="pct"/>
            <w:tcBorders>
              <w:top w:val="single" w:color="auto" w:sz="8" w:space="0"/>
              <w:bottom w:val="single" w:color="auto" w:sz="8" w:space="0"/>
            </w:tcBorders>
            <w:vAlign w:val="center"/>
          </w:tcPr>
          <w:p w14:paraId="66CC89D4">
            <w:pPr>
              <w:pStyle w:val="178"/>
            </w:pPr>
            <w:r>
              <w:rPr>
                <w:rFonts w:hint="eastAsia"/>
              </w:rPr>
              <w:t>一级指标</w:t>
            </w:r>
          </w:p>
        </w:tc>
        <w:tc>
          <w:tcPr>
            <w:tcW w:w="1193" w:type="pct"/>
            <w:tcBorders>
              <w:top w:val="single" w:color="auto" w:sz="8" w:space="0"/>
              <w:bottom w:val="single" w:color="auto" w:sz="8" w:space="0"/>
            </w:tcBorders>
            <w:vAlign w:val="center"/>
          </w:tcPr>
          <w:p w14:paraId="4FD0710B">
            <w:pPr>
              <w:pStyle w:val="178"/>
            </w:pPr>
            <w:r>
              <w:rPr>
                <w:rFonts w:hint="eastAsia"/>
              </w:rPr>
              <w:t>二级指标（含适用情形）</w:t>
            </w:r>
          </w:p>
        </w:tc>
        <w:tc>
          <w:tcPr>
            <w:tcW w:w="483" w:type="pct"/>
            <w:tcBorders>
              <w:top w:val="single" w:color="auto" w:sz="8" w:space="0"/>
              <w:bottom w:val="single" w:color="auto" w:sz="8" w:space="0"/>
            </w:tcBorders>
            <w:vAlign w:val="center"/>
          </w:tcPr>
          <w:p w14:paraId="0A8D8379">
            <w:pPr>
              <w:pStyle w:val="178"/>
            </w:pPr>
            <w:r>
              <w:rPr>
                <w:rFonts w:hint="eastAsia"/>
              </w:rPr>
              <w:t>绿色标杆产品</w:t>
            </w:r>
          </w:p>
        </w:tc>
        <w:tc>
          <w:tcPr>
            <w:tcW w:w="349" w:type="pct"/>
            <w:tcBorders>
              <w:top w:val="single" w:color="auto" w:sz="8" w:space="0"/>
              <w:bottom w:val="single" w:color="auto" w:sz="8" w:space="0"/>
            </w:tcBorders>
            <w:vAlign w:val="center"/>
          </w:tcPr>
          <w:p w14:paraId="71F96F94">
            <w:pPr>
              <w:pStyle w:val="178"/>
            </w:pPr>
            <w:r>
              <w:rPr>
                <w:rFonts w:hint="eastAsia"/>
              </w:rPr>
              <w:t>绿色产品</w:t>
            </w:r>
          </w:p>
        </w:tc>
        <w:tc>
          <w:tcPr>
            <w:tcW w:w="2500" w:type="pct"/>
            <w:tcBorders>
              <w:top w:val="single" w:color="auto" w:sz="8" w:space="0"/>
              <w:bottom w:val="single" w:color="auto" w:sz="8" w:space="0"/>
            </w:tcBorders>
            <w:vAlign w:val="center"/>
          </w:tcPr>
          <w:p w14:paraId="093A6A91">
            <w:pPr>
              <w:pStyle w:val="178"/>
            </w:pPr>
            <w:r>
              <w:rPr>
                <w:rFonts w:hint="eastAsia"/>
              </w:rPr>
              <w:t>判定依据/取值方法</w:t>
            </w:r>
          </w:p>
        </w:tc>
      </w:tr>
      <w:tr w14:paraId="02647A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2" w:type="pct"/>
            <w:tcBorders>
              <w:top w:val="single" w:color="auto" w:sz="8" w:space="0"/>
            </w:tcBorders>
            <w:vAlign w:val="center"/>
          </w:tcPr>
          <w:p w14:paraId="0AC53A4A">
            <w:pPr>
              <w:pStyle w:val="178"/>
            </w:pPr>
            <w:r>
              <w:t>1</w:t>
            </w:r>
          </w:p>
        </w:tc>
        <w:tc>
          <w:tcPr>
            <w:tcW w:w="303" w:type="pct"/>
            <w:tcBorders>
              <w:top w:val="single" w:color="auto" w:sz="8" w:space="0"/>
            </w:tcBorders>
            <w:vAlign w:val="center"/>
          </w:tcPr>
          <w:p w14:paraId="4B59D3D1">
            <w:pPr>
              <w:pStyle w:val="178"/>
            </w:pPr>
            <w:r>
              <w:t>资源属性</w:t>
            </w:r>
          </w:p>
        </w:tc>
        <w:tc>
          <w:tcPr>
            <w:tcW w:w="1193" w:type="pct"/>
            <w:tcBorders>
              <w:top w:val="single" w:color="auto" w:sz="8" w:space="0"/>
            </w:tcBorders>
            <w:vAlign w:val="center"/>
          </w:tcPr>
          <w:p w14:paraId="501FD5D6">
            <w:pPr>
              <w:pStyle w:val="178"/>
            </w:pPr>
            <w:r>
              <w:t>主要原材料养分收率（N）/%</w:t>
            </w:r>
          </w:p>
        </w:tc>
        <w:tc>
          <w:tcPr>
            <w:tcW w:w="483" w:type="pct"/>
            <w:tcBorders>
              <w:top w:val="single" w:color="auto" w:sz="8" w:space="0"/>
            </w:tcBorders>
            <w:vAlign w:val="center"/>
          </w:tcPr>
          <w:p w14:paraId="705B5592">
            <w:pPr>
              <w:pStyle w:val="178"/>
            </w:pPr>
            <w:r>
              <w:t>≥96.0</w:t>
            </w:r>
          </w:p>
        </w:tc>
        <w:tc>
          <w:tcPr>
            <w:tcW w:w="349" w:type="pct"/>
            <w:tcBorders>
              <w:top w:val="single" w:color="auto" w:sz="8" w:space="0"/>
            </w:tcBorders>
            <w:vAlign w:val="center"/>
          </w:tcPr>
          <w:p w14:paraId="7AEEB247">
            <w:pPr>
              <w:pStyle w:val="178"/>
            </w:pPr>
            <w:r>
              <w:t>≥94.0</w:t>
            </w:r>
          </w:p>
        </w:tc>
        <w:tc>
          <w:tcPr>
            <w:tcW w:w="2500" w:type="pct"/>
            <w:tcBorders>
              <w:top w:val="single" w:color="auto" w:sz="8" w:space="0"/>
            </w:tcBorders>
            <w:vAlign w:val="center"/>
          </w:tcPr>
          <w:p w14:paraId="323A51E5">
            <w:pPr>
              <w:pStyle w:val="178"/>
            </w:pPr>
            <w:r>
              <w:t>按5.2.1计算。</w:t>
            </w:r>
          </w:p>
        </w:tc>
      </w:tr>
      <w:tr w14:paraId="65FC9A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2" w:type="pct"/>
            <w:vAlign w:val="center"/>
          </w:tcPr>
          <w:p w14:paraId="63C26F46">
            <w:pPr>
              <w:pStyle w:val="178"/>
            </w:pPr>
            <w:r>
              <w:t>2</w:t>
            </w:r>
          </w:p>
        </w:tc>
        <w:tc>
          <w:tcPr>
            <w:tcW w:w="303" w:type="pct"/>
            <w:vAlign w:val="center"/>
          </w:tcPr>
          <w:p w14:paraId="3533AE05">
            <w:pPr>
              <w:pStyle w:val="178"/>
            </w:pPr>
            <w:r>
              <w:rPr>
                <w:rFonts w:hAnsi="宋体"/>
              </w:rPr>
              <w:t>资源属性</w:t>
            </w:r>
          </w:p>
        </w:tc>
        <w:tc>
          <w:tcPr>
            <w:tcW w:w="1193" w:type="pct"/>
            <w:vAlign w:val="center"/>
          </w:tcPr>
          <w:p w14:paraId="1AA7BB47">
            <w:pPr>
              <w:pStyle w:val="178"/>
            </w:pPr>
            <w:r>
              <w:rPr>
                <w:rFonts w:hAnsi="宋体"/>
              </w:rPr>
              <w:t>单位产品取水量/(m³/t)</w:t>
            </w:r>
          </w:p>
        </w:tc>
        <w:tc>
          <w:tcPr>
            <w:tcW w:w="483" w:type="pct"/>
            <w:vAlign w:val="center"/>
          </w:tcPr>
          <w:p w14:paraId="2FC854E2">
            <w:pPr>
              <w:pStyle w:val="178"/>
            </w:pPr>
            <w:r>
              <w:rPr>
                <w:rFonts w:hAnsi="宋体"/>
              </w:rPr>
              <w:t>≤2.2</w:t>
            </w:r>
          </w:p>
        </w:tc>
        <w:tc>
          <w:tcPr>
            <w:tcW w:w="349" w:type="pct"/>
            <w:vAlign w:val="center"/>
          </w:tcPr>
          <w:p w14:paraId="336D1D85">
            <w:pPr>
              <w:pStyle w:val="178"/>
            </w:pPr>
            <w:r>
              <w:rPr>
                <w:rFonts w:hAnsi="宋体"/>
              </w:rPr>
              <w:t>≤2.5</w:t>
            </w:r>
          </w:p>
        </w:tc>
        <w:tc>
          <w:tcPr>
            <w:tcW w:w="2500" w:type="pct"/>
            <w:vAlign w:val="center"/>
          </w:tcPr>
          <w:p w14:paraId="7C1252BA">
            <w:pPr>
              <w:pStyle w:val="178"/>
            </w:pPr>
            <w:r>
              <w:rPr>
                <w:rFonts w:hAnsi="宋体"/>
              </w:rPr>
              <w:t>按5.2.2计算。</w:t>
            </w:r>
          </w:p>
        </w:tc>
      </w:tr>
      <w:tr w14:paraId="73A808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2" w:type="pct"/>
            <w:vAlign w:val="center"/>
          </w:tcPr>
          <w:p w14:paraId="26BF7D10">
            <w:pPr>
              <w:pStyle w:val="178"/>
            </w:pPr>
            <w:r>
              <w:t>3</w:t>
            </w:r>
          </w:p>
        </w:tc>
        <w:tc>
          <w:tcPr>
            <w:tcW w:w="303" w:type="pct"/>
            <w:vAlign w:val="center"/>
          </w:tcPr>
          <w:p w14:paraId="1B2D8583">
            <w:pPr>
              <w:pStyle w:val="178"/>
            </w:pPr>
            <w:r>
              <w:t>资源属性</w:t>
            </w:r>
          </w:p>
        </w:tc>
        <w:tc>
          <w:tcPr>
            <w:tcW w:w="1193" w:type="pct"/>
            <w:vAlign w:val="center"/>
          </w:tcPr>
          <w:p w14:paraId="3C67BCFF">
            <w:pPr>
              <w:pStyle w:val="178"/>
            </w:pPr>
            <w:r>
              <w:t>废水回用率/%</w:t>
            </w:r>
          </w:p>
        </w:tc>
        <w:tc>
          <w:tcPr>
            <w:tcW w:w="483" w:type="pct"/>
            <w:vAlign w:val="center"/>
          </w:tcPr>
          <w:p w14:paraId="72CA4445">
            <w:pPr>
              <w:pStyle w:val="178"/>
            </w:pPr>
            <w:r>
              <w:t>≥99</w:t>
            </w:r>
          </w:p>
        </w:tc>
        <w:tc>
          <w:tcPr>
            <w:tcW w:w="349" w:type="pct"/>
            <w:vAlign w:val="center"/>
          </w:tcPr>
          <w:p w14:paraId="54AA0FC3">
            <w:pPr>
              <w:pStyle w:val="178"/>
            </w:pPr>
            <w:r>
              <w:t>≥98</w:t>
            </w:r>
          </w:p>
        </w:tc>
        <w:tc>
          <w:tcPr>
            <w:tcW w:w="2500" w:type="pct"/>
            <w:vAlign w:val="center"/>
          </w:tcPr>
          <w:p w14:paraId="1B2BA00E">
            <w:pPr>
              <w:pStyle w:val="178"/>
            </w:pPr>
            <w:r>
              <w:t>按5.2.3计算。</w:t>
            </w:r>
          </w:p>
        </w:tc>
      </w:tr>
      <w:tr w14:paraId="10DAA2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2" w:type="pct"/>
            <w:vAlign w:val="center"/>
          </w:tcPr>
          <w:p w14:paraId="10559202">
            <w:pPr>
              <w:pStyle w:val="178"/>
            </w:pPr>
            <w:r>
              <w:t>4</w:t>
            </w:r>
          </w:p>
        </w:tc>
        <w:tc>
          <w:tcPr>
            <w:tcW w:w="303" w:type="pct"/>
            <w:vAlign w:val="center"/>
          </w:tcPr>
          <w:p w14:paraId="3DCF0F73">
            <w:pPr>
              <w:pStyle w:val="178"/>
            </w:pPr>
            <w:r>
              <w:t>能源属性</w:t>
            </w:r>
          </w:p>
        </w:tc>
        <w:tc>
          <w:tcPr>
            <w:tcW w:w="1193" w:type="pct"/>
            <w:vAlign w:val="center"/>
          </w:tcPr>
          <w:p w14:paraId="4B907582">
            <w:pPr>
              <w:pStyle w:val="178"/>
            </w:pPr>
            <w:r>
              <w:t>单位产品综合能耗/(kgce/t)</w:t>
            </w:r>
          </w:p>
        </w:tc>
        <w:tc>
          <w:tcPr>
            <w:tcW w:w="483" w:type="pct"/>
            <w:vAlign w:val="center"/>
          </w:tcPr>
          <w:p w14:paraId="7FF8E80B">
            <w:pPr>
              <w:pStyle w:val="178"/>
            </w:pPr>
            <w:r>
              <w:t>≤135</w:t>
            </w:r>
          </w:p>
        </w:tc>
        <w:tc>
          <w:tcPr>
            <w:tcW w:w="349" w:type="pct"/>
            <w:vAlign w:val="center"/>
          </w:tcPr>
          <w:p w14:paraId="0AEAFCD0">
            <w:pPr>
              <w:pStyle w:val="178"/>
            </w:pPr>
            <w:r>
              <w:t>≤140</w:t>
            </w:r>
          </w:p>
        </w:tc>
        <w:tc>
          <w:tcPr>
            <w:tcW w:w="2500" w:type="pct"/>
            <w:vAlign w:val="center"/>
          </w:tcPr>
          <w:p w14:paraId="73F17321">
            <w:pPr>
              <w:pStyle w:val="178"/>
            </w:pPr>
            <w:r>
              <w:t>按 GB/T 2589 计算。</w:t>
            </w:r>
          </w:p>
        </w:tc>
      </w:tr>
      <w:tr w14:paraId="3503F8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2" w:type="pct"/>
            <w:vAlign w:val="center"/>
          </w:tcPr>
          <w:p w14:paraId="2E92A611">
            <w:pPr>
              <w:pStyle w:val="178"/>
            </w:pPr>
            <w:r>
              <w:t>5</w:t>
            </w:r>
          </w:p>
        </w:tc>
        <w:tc>
          <w:tcPr>
            <w:tcW w:w="303" w:type="pct"/>
            <w:vAlign w:val="center"/>
          </w:tcPr>
          <w:p w14:paraId="4AF9B86F">
            <w:pPr>
              <w:pStyle w:val="178"/>
            </w:pPr>
            <w:r>
              <w:t>环境属性</w:t>
            </w:r>
          </w:p>
        </w:tc>
        <w:tc>
          <w:tcPr>
            <w:tcW w:w="1193" w:type="pct"/>
            <w:vAlign w:val="center"/>
          </w:tcPr>
          <w:p w14:paraId="6925677E">
            <w:pPr>
              <w:pStyle w:val="178"/>
            </w:pPr>
            <w:r>
              <w:t>单位产品废气排放量/(m³/t)</w:t>
            </w:r>
          </w:p>
        </w:tc>
        <w:tc>
          <w:tcPr>
            <w:tcW w:w="483" w:type="pct"/>
            <w:vAlign w:val="center"/>
          </w:tcPr>
          <w:p w14:paraId="5B003F90">
            <w:pPr>
              <w:pStyle w:val="178"/>
            </w:pPr>
            <w:r>
              <w:t>≤1 000</w:t>
            </w:r>
          </w:p>
        </w:tc>
        <w:tc>
          <w:tcPr>
            <w:tcW w:w="349" w:type="pct"/>
            <w:vAlign w:val="center"/>
          </w:tcPr>
          <w:p w14:paraId="33935BA4">
            <w:pPr>
              <w:pStyle w:val="178"/>
            </w:pPr>
            <w:r>
              <w:t>≤1 200</w:t>
            </w:r>
          </w:p>
        </w:tc>
        <w:tc>
          <w:tcPr>
            <w:tcW w:w="2500" w:type="pct"/>
            <w:vAlign w:val="center"/>
          </w:tcPr>
          <w:p w14:paraId="372F84BC">
            <w:pPr>
              <w:pStyle w:val="178"/>
            </w:pPr>
            <w:r>
              <w:t>按5.2.4计算。</w:t>
            </w:r>
          </w:p>
        </w:tc>
      </w:tr>
      <w:tr w14:paraId="575C59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2" w:type="pct"/>
            <w:vAlign w:val="center"/>
          </w:tcPr>
          <w:p w14:paraId="745525BF">
            <w:pPr>
              <w:pStyle w:val="178"/>
            </w:pPr>
            <w:r>
              <w:t>6</w:t>
            </w:r>
          </w:p>
        </w:tc>
        <w:tc>
          <w:tcPr>
            <w:tcW w:w="303" w:type="pct"/>
            <w:vAlign w:val="center"/>
          </w:tcPr>
          <w:p w14:paraId="01960834">
            <w:pPr>
              <w:pStyle w:val="178"/>
            </w:pPr>
            <w:r>
              <w:t>环境属性</w:t>
            </w:r>
          </w:p>
        </w:tc>
        <w:tc>
          <w:tcPr>
            <w:tcW w:w="1193" w:type="pct"/>
            <w:vAlign w:val="center"/>
          </w:tcPr>
          <w:p w14:paraId="73C55115">
            <w:pPr>
              <w:pStyle w:val="178"/>
            </w:pPr>
            <w:r>
              <w:t>废气污染物/(mg/m³)</w:t>
            </w:r>
            <w:r>
              <w:br w:type="textWrapping"/>
            </w:r>
            <w:r>
              <w:t>a) 颗粒物</w:t>
            </w:r>
            <w:r>
              <w:br w:type="textWrapping"/>
            </w:r>
            <w:r>
              <w:t>b) 氨</w:t>
            </w:r>
          </w:p>
        </w:tc>
        <w:tc>
          <w:tcPr>
            <w:tcW w:w="483" w:type="pct"/>
            <w:vAlign w:val="center"/>
          </w:tcPr>
          <w:p w14:paraId="73C49A8C">
            <w:pPr>
              <w:pStyle w:val="178"/>
            </w:pPr>
            <w:r>
              <w:t>a) ≤30</w:t>
            </w:r>
            <w:r>
              <w:br w:type="textWrapping"/>
            </w:r>
            <w:r>
              <w:t>b) ≤10</w:t>
            </w:r>
          </w:p>
        </w:tc>
        <w:tc>
          <w:tcPr>
            <w:tcW w:w="349" w:type="pct"/>
            <w:vAlign w:val="center"/>
          </w:tcPr>
          <w:p w14:paraId="5869E545">
            <w:pPr>
              <w:pStyle w:val="178"/>
            </w:pPr>
            <w:r>
              <w:t>a) ≤50</w:t>
            </w:r>
            <w:r>
              <w:br w:type="textWrapping"/>
            </w:r>
            <w:r>
              <w:t>b) ≤20</w:t>
            </w:r>
          </w:p>
        </w:tc>
        <w:tc>
          <w:tcPr>
            <w:tcW w:w="2500" w:type="pct"/>
            <w:vAlign w:val="center"/>
          </w:tcPr>
          <w:p w14:paraId="718D5E02">
            <w:pPr>
              <w:pStyle w:val="178"/>
            </w:pPr>
            <w:r>
              <w:t>按 HJ 864.1 规定的测点位置、监测方法、测试条件及要求和监测频次进行监测。</w:t>
            </w:r>
          </w:p>
        </w:tc>
      </w:tr>
      <w:tr w14:paraId="4783EA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2" w:type="pct"/>
            <w:vAlign w:val="center"/>
          </w:tcPr>
          <w:p w14:paraId="0CE931DE">
            <w:pPr>
              <w:pStyle w:val="178"/>
            </w:pPr>
            <w:r>
              <w:t>7</w:t>
            </w:r>
          </w:p>
        </w:tc>
        <w:tc>
          <w:tcPr>
            <w:tcW w:w="303" w:type="pct"/>
            <w:vAlign w:val="center"/>
          </w:tcPr>
          <w:p w14:paraId="692ADA54">
            <w:pPr>
              <w:pStyle w:val="178"/>
            </w:pPr>
            <w:r>
              <w:t>环境属性</w:t>
            </w:r>
          </w:p>
        </w:tc>
        <w:tc>
          <w:tcPr>
            <w:tcW w:w="1193" w:type="pct"/>
            <w:vAlign w:val="center"/>
          </w:tcPr>
          <w:p w14:paraId="2C06A9B3">
            <w:pPr>
              <w:pStyle w:val="178"/>
            </w:pPr>
            <w:r>
              <w:t>单位产品废水排放量/(m³/t)</w:t>
            </w:r>
          </w:p>
        </w:tc>
        <w:tc>
          <w:tcPr>
            <w:tcW w:w="483" w:type="pct"/>
            <w:vAlign w:val="center"/>
          </w:tcPr>
          <w:p w14:paraId="16A9020F">
            <w:pPr>
              <w:pStyle w:val="178"/>
            </w:pPr>
            <w:r>
              <w:t>≤7</w:t>
            </w:r>
          </w:p>
        </w:tc>
        <w:tc>
          <w:tcPr>
            <w:tcW w:w="349" w:type="pct"/>
            <w:vAlign w:val="center"/>
          </w:tcPr>
          <w:p w14:paraId="6CC0BE9B">
            <w:pPr>
              <w:pStyle w:val="178"/>
            </w:pPr>
            <w:r>
              <w:t>≤10</w:t>
            </w:r>
          </w:p>
        </w:tc>
        <w:tc>
          <w:tcPr>
            <w:tcW w:w="2500" w:type="pct"/>
            <w:vAlign w:val="center"/>
          </w:tcPr>
          <w:p w14:paraId="395D3340">
            <w:pPr>
              <w:pStyle w:val="178"/>
            </w:pPr>
            <w:r>
              <w:t>按5.2.5计算。</w:t>
            </w:r>
          </w:p>
        </w:tc>
      </w:tr>
      <w:tr w14:paraId="388E56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2" w:type="pct"/>
            <w:vAlign w:val="center"/>
          </w:tcPr>
          <w:p w14:paraId="2AC073D3">
            <w:pPr>
              <w:pStyle w:val="178"/>
            </w:pPr>
            <w:r>
              <w:t>8</w:t>
            </w:r>
          </w:p>
        </w:tc>
        <w:tc>
          <w:tcPr>
            <w:tcW w:w="303" w:type="pct"/>
            <w:vAlign w:val="center"/>
          </w:tcPr>
          <w:p w14:paraId="3428360D">
            <w:pPr>
              <w:pStyle w:val="178"/>
            </w:pPr>
            <w:r>
              <w:t>环境属性</w:t>
            </w:r>
          </w:p>
        </w:tc>
        <w:tc>
          <w:tcPr>
            <w:tcW w:w="1193" w:type="pct"/>
            <w:vAlign w:val="center"/>
          </w:tcPr>
          <w:p w14:paraId="05AE66BF">
            <w:pPr>
              <w:pStyle w:val="178"/>
            </w:pPr>
            <w:r>
              <w:t>废水污染物</w:t>
            </w:r>
            <w:r>
              <w:br w:type="textWrapping"/>
            </w:r>
            <w:r>
              <w:t>a) COD/(mg/L)</w:t>
            </w:r>
            <w:r>
              <w:br w:type="textWrapping"/>
            </w:r>
            <w:r>
              <w:t>b) 悬浮物/(mg/L)</w:t>
            </w:r>
            <w:r>
              <w:br w:type="textWrapping"/>
            </w:r>
            <w:r>
              <w:t>c) 氨氮/(mg/L)</w:t>
            </w:r>
            <w:r>
              <w:br w:type="textWrapping"/>
            </w:r>
            <w:r>
              <w:t>d) pH</w:t>
            </w:r>
          </w:p>
        </w:tc>
        <w:tc>
          <w:tcPr>
            <w:tcW w:w="483" w:type="pct"/>
            <w:vAlign w:val="center"/>
          </w:tcPr>
          <w:p w14:paraId="0EA84E95">
            <w:pPr>
              <w:pStyle w:val="178"/>
            </w:pPr>
            <w:r>
              <w:t>a) ≤18</w:t>
            </w:r>
            <w:r>
              <w:br w:type="textWrapping"/>
            </w:r>
            <w:r>
              <w:t>b) ≤8</w:t>
            </w:r>
            <w:r>
              <w:br w:type="textWrapping"/>
            </w:r>
            <w:r>
              <w:t>c) ≤20</w:t>
            </w:r>
            <w:r>
              <w:br w:type="textWrapping"/>
            </w:r>
            <w:r>
              <w:t>d) 6～9</w:t>
            </w:r>
          </w:p>
        </w:tc>
        <w:tc>
          <w:tcPr>
            <w:tcW w:w="349" w:type="pct"/>
            <w:vAlign w:val="center"/>
          </w:tcPr>
          <w:p w14:paraId="69DB6F83">
            <w:pPr>
              <w:pStyle w:val="178"/>
            </w:pPr>
            <w:r>
              <w:t>a) ≤30</w:t>
            </w:r>
            <w:r>
              <w:br w:type="textWrapping"/>
            </w:r>
            <w:r>
              <w:t>b) ≤15</w:t>
            </w:r>
            <w:r>
              <w:br w:type="textWrapping"/>
            </w:r>
            <w:r>
              <w:t>c) ≤25</w:t>
            </w:r>
            <w:r>
              <w:br w:type="textWrapping"/>
            </w:r>
            <w:r>
              <w:t>d) 6～9</w:t>
            </w:r>
          </w:p>
        </w:tc>
        <w:tc>
          <w:tcPr>
            <w:tcW w:w="2500" w:type="pct"/>
            <w:vAlign w:val="center"/>
          </w:tcPr>
          <w:p w14:paraId="2251D613">
            <w:pPr>
              <w:pStyle w:val="178"/>
            </w:pPr>
            <w:r>
              <w:t>按 HJ 864.1 规定的测点位置、监测方法、测试条件及要求和监测频次进行监测。</w:t>
            </w:r>
          </w:p>
        </w:tc>
      </w:tr>
      <w:tr w14:paraId="54EBF7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2" w:type="pct"/>
            <w:vAlign w:val="center"/>
          </w:tcPr>
          <w:p w14:paraId="47970817">
            <w:pPr>
              <w:pStyle w:val="178"/>
            </w:pPr>
            <w:r>
              <w:t>9</w:t>
            </w:r>
          </w:p>
        </w:tc>
        <w:tc>
          <w:tcPr>
            <w:tcW w:w="303" w:type="pct"/>
            <w:vAlign w:val="center"/>
          </w:tcPr>
          <w:p w14:paraId="081E286F">
            <w:pPr>
              <w:pStyle w:val="178"/>
            </w:pPr>
            <w:r>
              <w:t>环境属性</w:t>
            </w:r>
          </w:p>
        </w:tc>
        <w:tc>
          <w:tcPr>
            <w:tcW w:w="1193" w:type="pct"/>
            <w:vAlign w:val="center"/>
          </w:tcPr>
          <w:p w14:paraId="0801E825">
            <w:pPr>
              <w:pStyle w:val="178"/>
            </w:pPr>
            <w:r>
              <w:t>a) 总镉/(mg/kg)</w:t>
            </w:r>
            <w:r>
              <w:br w:type="textWrapping"/>
            </w:r>
            <w:r>
              <w:t>b) 总汞/(mg/kg)</w:t>
            </w:r>
            <w:r>
              <w:br w:type="textWrapping"/>
            </w:r>
            <w:r>
              <w:t>c) 总砷/(mg/kg)</w:t>
            </w:r>
            <w:r>
              <w:br w:type="textWrapping"/>
            </w:r>
            <w:r>
              <w:t>d) 总铅/(mg/kg)</w:t>
            </w:r>
            <w:r>
              <w:br w:type="textWrapping"/>
            </w:r>
            <w:r>
              <w:t>e) 总铬/(mg/kg)</w:t>
            </w:r>
          </w:p>
        </w:tc>
        <w:tc>
          <w:tcPr>
            <w:tcW w:w="483" w:type="pct"/>
            <w:vAlign w:val="center"/>
          </w:tcPr>
          <w:p w14:paraId="4C33814C">
            <w:pPr>
              <w:pStyle w:val="178"/>
            </w:pPr>
            <w:r>
              <w:t>a) ≤1</w:t>
            </w:r>
            <w:r>
              <w:br w:type="textWrapping"/>
            </w:r>
            <w:r>
              <w:t>b) ≤0.1</w:t>
            </w:r>
            <w:r>
              <w:br w:type="textWrapping"/>
            </w:r>
            <w:r>
              <w:t>c) ≤2</w:t>
            </w:r>
            <w:r>
              <w:br w:type="textWrapping"/>
            </w:r>
            <w:r>
              <w:t>d) ≤2</w:t>
            </w:r>
            <w:r>
              <w:br w:type="textWrapping"/>
            </w:r>
            <w:r>
              <w:t>e) ≤5</w:t>
            </w:r>
          </w:p>
        </w:tc>
        <w:tc>
          <w:tcPr>
            <w:tcW w:w="349" w:type="pct"/>
            <w:vAlign w:val="center"/>
          </w:tcPr>
          <w:p w14:paraId="6EF420BD">
            <w:pPr>
              <w:pStyle w:val="178"/>
            </w:pPr>
            <w:r>
              <w:t>a) ≤2</w:t>
            </w:r>
            <w:r>
              <w:br w:type="textWrapping"/>
            </w:r>
            <w:r>
              <w:t>b) ≤1.0</w:t>
            </w:r>
            <w:r>
              <w:br w:type="textWrapping"/>
            </w:r>
            <w:r>
              <w:t>c) ≤5</w:t>
            </w:r>
            <w:r>
              <w:br w:type="textWrapping"/>
            </w:r>
            <w:r>
              <w:t>d) ≤5</w:t>
            </w:r>
            <w:r>
              <w:br w:type="textWrapping"/>
            </w:r>
            <w:r>
              <w:t>e) ≤10</w:t>
            </w:r>
          </w:p>
        </w:tc>
        <w:tc>
          <w:tcPr>
            <w:tcW w:w="2500" w:type="pct"/>
            <w:vAlign w:val="center"/>
          </w:tcPr>
          <w:p w14:paraId="2698F496">
            <w:pPr>
              <w:pStyle w:val="178"/>
            </w:pPr>
            <w:r>
              <w:t>按 GB/T 23349 检测。</w:t>
            </w:r>
          </w:p>
        </w:tc>
      </w:tr>
      <w:tr w14:paraId="4013C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2" w:type="pct"/>
            <w:vAlign w:val="center"/>
          </w:tcPr>
          <w:p w14:paraId="7B74A89E">
            <w:pPr>
              <w:pStyle w:val="178"/>
            </w:pPr>
            <w:r>
              <w:t>10</w:t>
            </w:r>
          </w:p>
        </w:tc>
        <w:tc>
          <w:tcPr>
            <w:tcW w:w="303" w:type="pct"/>
            <w:vAlign w:val="center"/>
          </w:tcPr>
          <w:p w14:paraId="4575AA5D">
            <w:pPr>
              <w:pStyle w:val="178"/>
            </w:pPr>
            <w:r>
              <w:t>环境属性</w:t>
            </w:r>
          </w:p>
        </w:tc>
        <w:tc>
          <w:tcPr>
            <w:tcW w:w="1193" w:type="pct"/>
            <w:vAlign w:val="center"/>
          </w:tcPr>
          <w:p w14:paraId="4E157A17">
            <w:pPr>
              <w:pStyle w:val="178"/>
            </w:pPr>
            <w:r>
              <w:t>总镍/(mg/kg)</w:t>
            </w:r>
          </w:p>
        </w:tc>
        <w:tc>
          <w:tcPr>
            <w:tcW w:w="483" w:type="pct"/>
            <w:vAlign w:val="center"/>
          </w:tcPr>
          <w:p w14:paraId="28F9A910">
            <w:pPr>
              <w:pStyle w:val="178"/>
            </w:pPr>
            <w:r>
              <w:t>≤0.5</w:t>
            </w:r>
          </w:p>
        </w:tc>
        <w:tc>
          <w:tcPr>
            <w:tcW w:w="349" w:type="pct"/>
            <w:vAlign w:val="center"/>
          </w:tcPr>
          <w:p w14:paraId="0CD78316">
            <w:pPr>
              <w:pStyle w:val="178"/>
            </w:pPr>
            <w:r>
              <w:t>≤1.0</w:t>
            </w:r>
          </w:p>
        </w:tc>
        <w:tc>
          <w:tcPr>
            <w:tcW w:w="2500" w:type="pct"/>
            <w:vAlign w:val="center"/>
          </w:tcPr>
          <w:p w14:paraId="42CCA647">
            <w:pPr>
              <w:pStyle w:val="178"/>
            </w:pPr>
            <w:r>
              <w:t>按 GB/T 39356 检测。</w:t>
            </w:r>
          </w:p>
        </w:tc>
      </w:tr>
      <w:tr w14:paraId="7BF40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2" w:type="pct"/>
            <w:tcBorders>
              <w:bottom w:val="single" w:color="auto" w:sz="8" w:space="0"/>
            </w:tcBorders>
            <w:vAlign w:val="center"/>
          </w:tcPr>
          <w:p w14:paraId="531E9006">
            <w:pPr>
              <w:pStyle w:val="178"/>
            </w:pPr>
            <w:r>
              <w:t>11</w:t>
            </w:r>
          </w:p>
        </w:tc>
        <w:tc>
          <w:tcPr>
            <w:tcW w:w="303" w:type="pct"/>
            <w:tcBorders>
              <w:bottom w:val="single" w:color="auto" w:sz="8" w:space="0"/>
            </w:tcBorders>
            <w:vAlign w:val="center"/>
          </w:tcPr>
          <w:p w14:paraId="568806BA">
            <w:pPr>
              <w:pStyle w:val="178"/>
            </w:pPr>
            <w:r>
              <w:t>品质属性</w:t>
            </w:r>
          </w:p>
        </w:tc>
        <w:tc>
          <w:tcPr>
            <w:tcW w:w="1193" w:type="pct"/>
            <w:tcBorders>
              <w:bottom w:val="single" w:color="auto" w:sz="8" w:space="0"/>
            </w:tcBorders>
            <w:vAlign w:val="center"/>
          </w:tcPr>
          <w:p w14:paraId="3B76F186">
            <w:pPr>
              <w:pStyle w:val="178"/>
            </w:pPr>
            <w:r>
              <w:t>氮（N）的质量分数（以干基计）/%</w:t>
            </w:r>
          </w:p>
        </w:tc>
        <w:tc>
          <w:tcPr>
            <w:tcW w:w="483" w:type="pct"/>
            <w:tcBorders>
              <w:bottom w:val="single" w:color="auto" w:sz="8" w:space="0"/>
            </w:tcBorders>
            <w:vAlign w:val="center"/>
          </w:tcPr>
          <w:p w14:paraId="5D1C875B">
            <w:pPr>
              <w:pStyle w:val="178"/>
            </w:pPr>
            <w:r>
              <w:t>≥25.4</w:t>
            </w:r>
          </w:p>
        </w:tc>
        <w:tc>
          <w:tcPr>
            <w:tcW w:w="349" w:type="pct"/>
            <w:tcBorders>
              <w:bottom w:val="single" w:color="auto" w:sz="8" w:space="0"/>
            </w:tcBorders>
            <w:vAlign w:val="center"/>
          </w:tcPr>
          <w:p w14:paraId="2A819A8E">
            <w:pPr>
              <w:pStyle w:val="178"/>
            </w:pPr>
            <w:r>
              <w:t>≥25.4</w:t>
            </w:r>
          </w:p>
        </w:tc>
        <w:tc>
          <w:tcPr>
            <w:tcW w:w="2500" w:type="pct"/>
            <w:tcBorders>
              <w:bottom w:val="single" w:color="auto" w:sz="8" w:space="0"/>
            </w:tcBorders>
            <w:vAlign w:val="center"/>
          </w:tcPr>
          <w:p w14:paraId="49131406">
            <w:pPr>
              <w:pStyle w:val="178"/>
            </w:pPr>
            <w:r>
              <w:t>按 GB/T 8572 和 GB/T 2946 检测。</w:t>
            </w:r>
          </w:p>
        </w:tc>
      </w:tr>
      <w:tr w14:paraId="7AA065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2" w:type="pct"/>
            <w:tcBorders>
              <w:bottom w:val="single" w:color="auto" w:sz="8" w:space="0"/>
            </w:tcBorders>
            <w:vAlign w:val="center"/>
          </w:tcPr>
          <w:p w14:paraId="5CAC9594">
            <w:pPr>
              <w:spacing w:line="240" w:lineRule="auto"/>
              <w:jc w:val="center"/>
              <w:rPr>
                <w:sz w:val="18"/>
              </w:rPr>
            </w:pPr>
            <w:r>
              <w:rPr>
                <w:rFonts w:ascii="宋体" w:hAnsi="宋体"/>
                <w:sz w:val="18"/>
              </w:rPr>
              <w:t>12</w:t>
            </w:r>
          </w:p>
        </w:tc>
        <w:tc>
          <w:tcPr>
            <w:tcW w:w="303" w:type="pct"/>
            <w:tcBorders>
              <w:bottom w:val="single" w:color="auto" w:sz="8" w:space="0"/>
            </w:tcBorders>
            <w:vAlign w:val="center"/>
          </w:tcPr>
          <w:p w14:paraId="63F3466D">
            <w:pPr>
              <w:spacing w:line="240" w:lineRule="auto"/>
              <w:jc w:val="center"/>
              <w:rPr>
                <w:sz w:val="18"/>
              </w:rPr>
            </w:pPr>
            <w:r>
              <w:rPr>
                <w:rFonts w:ascii="宋体" w:hAnsi="宋体"/>
                <w:sz w:val="18"/>
              </w:rPr>
              <w:t>田间应用属性</w:t>
            </w:r>
          </w:p>
        </w:tc>
        <w:tc>
          <w:tcPr>
            <w:tcW w:w="1193" w:type="pct"/>
            <w:tcBorders>
              <w:bottom w:val="single" w:color="auto" w:sz="8" w:space="0"/>
            </w:tcBorders>
            <w:vAlign w:val="center"/>
          </w:tcPr>
          <w:p w14:paraId="06E1A083">
            <w:pPr>
              <w:spacing w:line="240" w:lineRule="auto"/>
              <w:jc w:val="center"/>
              <w:rPr>
                <w:sz w:val="18"/>
              </w:rPr>
            </w:pPr>
            <w:r>
              <w:rPr>
                <w:rFonts w:ascii="宋体" w:hAnsi="宋体"/>
                <w:sz w:val="18"/>
              </w:rPr>
              <w:t>基础产量保持率/%</w:t>
            </w:r>
          </w:p>
        </w:tc>
        <w:tc>
          <w:tcPr>
            <w:tcW w:w="483" w:type="pct"/>
            <w:tcBorders>
              <w:bottom w:val="single" w:color="auto" w:sz="8" w:space="0"/>
            </w:tcBorders>
            <w:vAlign w:val="center"/>
          </w:tcPr>
          <w:p w14:paraId="18D77E0F">
            <w:pPr>
              <w:spacing w:line="240" w:lineRule="auto"/>
              <w:jc w:val="center"/>
              <w:rPr>
                <w:sz w:val="18"/>
              </w:rPr>
            </w:pPr>
            <w:r>
              <w:rPr>
                <w:rFonts w:ascii="宋体" w:hAnsi="宋体"/>
                <w:sz w:val="18"/>
              </w:rPr>
              <w:t>≥100</w:t>
            </w:r>
          </w:p>
        </w:tc>
        <w:tc>
          <w:tcPr>
            <w:tcW w:w="349" w:type="pct"/>
            <w:tcBorders>
              <w:bottom w:val="single" w:color="auto" w:sz="8" w:space="0"/>
            </w:tcBorders>
            <w:vAlign w:val="center"/>
          </w:tcPr>
          <w:p w14:paraId="1E0BCF55">
            <w:pPr>
              <w:spacing w:line="240" w:lineRule="auto"/>
              <w:jc w:val="center"/>
              <w:rPr>
                <w:sz w:val="18"/>
              </w:rPr>
            </w:pPr>
            <w:r>
              <w:rPr>
                <w:rFonts w:ascii="宋体" w:hAnsi="宋体"/>
                <w:sz w:val="18"/>
              </w:rPr>
              <w:t>≥95</w:t>
            </w:r>
          </w:p>
        </w:tc>
        <w:tc>
          <w:tcPr>
            <w:tcW w:w="2500" w:type="pct"/>
            <w:tcBorders>
              <w:bottom w:val="single" w:color="auto" w:sz="8" w:space="0"/>
            </w:tcBorders>
            <w:vAlign w:val="center"/>
          </w:tcPr>
          <w:p w14:paraId="461DA71A">
            <w:pPr>
              <w:spacing w:line="240" w:lineRule="auto"/>
              <w:jc w:val="center"/>
              <w:rPr>
                <w:sz w:val="18"/>
              </w:rPr>
            </w:pPr>
            <w:r>
              <w:rPr>
                <w:sz w:val="18"/>
              </w:rPr>
              <w:t>按附录B开展田间验证。</w:t>
            </w:r>
          </w:p>
        </w:tc>
      </w:tr>
    </w:tbl>
    <w:p w14:paraId="7659ACDA">
      <w:pPr>
        <w:pStyle w:val="112"/>
        <w:spacing w:before="120" w:after="120"/>
      </w:pPr>
      <w:r>
        <w:t>肥料级硫酸铵绿色产品评价指标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30"/>
        <w:gridCol w:w="592"/>
        <w:gridCol w:w="1916"/>
        <w:gridCol w:w="932"/>
        <w:gridCol w:w="666"/>
        <w:gridCol w:w="4938"/>
      </w:tblGrid>
      <w:tr w14:paraId="142712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76" w:type="pct"/>
            <w:tcBorders>
              <w:top w:val="single" w:color="auto" w:sz="8" w:space="0"/>
              <w:bottom w:val="single" w:color="auto" w:sz="8" w:space="0"/>
            </w:tcBorders>
            <w:vAlign w:val="center"/>
          </w:tcPr>
          <w:p w14:paraId="69492E97">
            <w:pPr>
              <w:pStyle w:val="178"/>
            </w:pPr>
            <w:r>
              <w:rPr>
                <w:rFonts w:hint="eastAsia"/>
              </w:rPr>
              <w:t>序号</w:t>
            </w:r>
          </w:p>
        </w:tc>
        <w:tc>
          <w:tcPr>
            <w:tcW w:w="316" w:type="pct"/>
            <w:tcBorders>
              <w:top w:val="single" w:color="auto" w:sz="8" w:space="0"/>
              <w:bottom w:val="single" w:color="auto" w:sz="8" w:space="0"/>
            </w:tcBorders>
            <w:vAlign w:val="center"/>
          </w:tcPr>
          <w:p w14:paraId="378D3963">
            <w:pPr>
              <w:pStyle w:val="178"/>
            </w:pPr>
            <w:r>
              <w:rPr>
                <w:rFonts w:hint="eastAsia"/>
              </w:rPr>
              <w:t>一级指标</w:t>
            </w:r>
          </w:p>
        </w:tc>
        <w:tc>
          <w:tcPr>
            <w:tcW w:w="1022" w:type="pct"/>
            <w:tcBorders>
              <w:top w:val="single" w:color="auto" w:sz="8" w:space="0"/>
              <w:bottom w:val="single" w:color="auto" w:sz="8" w:space="0"/>
            </w:tcBorders>
            <w:vAlign w:val="center"/>
          </w:tcPr>
          <w:p w14:paraId="3FDF5F56">
            <w:pPr>
              <w:pStyle w:val="178"/>
            </w:pPr>
            <w:r>
              <w:rPr>
                <w:rFonts w:hint="eastAsia"/>
              </w:rPr>
              <w:t>二级指标（含适用情形）</w:t>
            </w:r>
          </w:p>
        </w:tc>
        <w:tc>
          <w:tcPr>
            <w:tcW w:w="497" w:type="pct"/>
            <w:tcBorders>
              <w:top w:val="single" w:color="auto" w:sz="8" w:space="0"/>
              <w:bottom w:val="single" w:color="auto" w:sz="8" w:space="0"/>
            </w:tcBorders>
            <w:vAlign w:val="center"/>
          </w:tcPr>
          <w:p w14:paraId="77592DF2">
            <w:pPr>
              <w:pStyle w:val="178"/>
            </w:pPr>
            <w:r>
              <w:rPr>
                <w:rFonts w:hint="eastAsia"/>
              </w:rPr>
              <w:t>绿色标杆产品</w:t>
            </w:r>
          </w:p>
        </w:tc>
        <w:tc>
          <w:tcPr>
            <w:tcW w:w="355" w:type="pct"/>
            <w:tcBorders>
              <w:top w:val="single" w:color="auto" w:sz="8" w:space="0"/>
              <w:bottom w:val="single" w:color="auto" w:sz="8" w:space="0"/>
            </w:tcBorders>
            <w:vAlign w:val="center"/>
          </w:tcPr>
          <w:p w14:paraId="33449699">
            <w:pPr>
              <w:pStyle w:val="178"/>
            </w:pPr>
            <w:r>
              <w:rPr>
                <w:rFonts w:hint="eastAsia"/>
              </w:rPr>
              <w:t>绿色产品</w:t>
            </w:r>
          </w:p>
        </w:tc>
        <w:tc>
          <w:tcPr>
            <w:tcW w:w="2636" w:type="pct"/>
            <w:tcBorders>
              <w:top w:val="single" w:color="auto" w:sz="8" w:space="0"/>
              <w:bottom w:val="single" w:color="auto" w:sz="8" w:space="0"/>
            </w:tcBorders>
            <w:vAlign w:val="center"/>
          </w:tcPr>
          <w:p w14:paraId="695244D2">
            <w:pPr>
              <w:pStyle w:val="178"/>
            </w:pPr>
            <w:r>
              <w:rPr>
                <w:rFonts w:hint="eastAsia"/>
              </w:rPr>
              <w:t>判定依据/取值方法</w:t>
            </w:r>
          </w:p>
        </w:tc>
      </w:tr>
      <w:tr w14:paraId="09005E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tcBorders>
              <w:top w:val="single" w:color="auto" w:sz="8" w:space="0"/>
            </w:tcBorders>
            <w:vAlign w:val="center"/>
          </w:tcPr>
          <w:p w14:paraId="3A0E7B8C">
            <w:pPr>
              <w:pStyle w:val="178"/>
            </w:pPr>
            <w:r>
              <w:t>1</w:t>
            </w:r>
          </w:p>
        </w:tc>
        <w:tc>
          <w:tcPr>
            <w:tcW w:w="316" w:type="pct"/>
            <w:tcBorders>
              <w:top w:val="single" w:color="auto" w:sz="8" w:space="0"/>
            </w:tcBorders>
            <w:vAlign w:val="center"/>
          </w:tcPr>
          <w:p w14:paraId="58A67516">
            <w:pPr>
              <w:pStyle w:val="178"/>
            </w:pPr>
            <w:r>
              <w:t>资源属性</w:t>
            </w:r>
          </w:p>
        </w:tc>
        <w:tc>
          <w:tcPr>
            <w:tcW w:w="1022" w:type="pct"/>
            <w:tcBorders>
              <w:top w:val="single" w:color="auto" w:sz="8" w:space="0"/>
            </w:tcBorders>
            <w:vAlign w:val="center"/>
          </w:tcPr>
          <w:p w14:paraId="04E6B4EC">
            <w:pPr>
              <w:pStyle w:val="178"/>
            </w:pPr>
            <w:r>
              <w:t>主要原材料养分收率（N）/%</w:t>
            </w:r>
          </w:p>
        </w:tc>
        <w:tc>
          <w:tcPr>
            <w:tcW w:w="497" w:type="pct"/>
            <w:tcBorders>
              <w:top w:val="single" w:color="auto" w:sz="8" w:space="0"/>
            </w:tcBorders>
            <w:vAlign w:val="center"/>
          </w:tcPr>
          <w:p w14:paraId="21B772BD">
            <w:pPr>
              <w:pStyle w:val="178"/>
            </w:pPr>
            <w:r>
              <w:t>≥99.0</w:t>
            </w:r>
          </w:p>
        </w:tc>
        <w:tc>
          <w:tcPr>
            <w:tcW w:w="355" w:type="pct"/>
            <w:tcBorders>
              <w:top w:val="single" w:color="auto" w:sz="8" w:space="0"/>
            </w:tcBorders>
            <w:vAlign w:val="center"/>
          </w:tcPr>
          <w:p w14:paraId="15B98E8F">
            <w:pPr>
              <w:pStyle w:val="178"/>
            </w:pPr>
            <w:r>
              <w:t>≥97.0</w:t>
            </w:r>
          </w:p>
        </w:tc>
        <w:tc>
          <w:tcPr>
            <w:tcW w:w="2636" w:type="pct"/>
            <w:tcBorders>
              <w:top w:val="single" w:color="auto" w:sz="8" w:space="0"/>
            </w:tcBorders>
            <w:vAlign w:val="center"/>
          </w:tcPr>
          <w:p w14:paraId="0A9ECBE2">
            <w:pPr>
              <w:pStyle w:val="178"/>
            </w:pPr>
            <w:r>
              <w:t>按5.2.1计算。</w:t>
            </w:r>
          </w:p>
        </w:tc>
      </w:tr>
      <w:tr w14:paraId="0036F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6E47F69B">
            <w:pPr>
              <w:pStyle w:val="178"/>
            </w:pPr>
            <w:r>
              <w:t>2</w:t>
            </w:r>
          </w:p>
        </w:tc>
        <w:tc>
          <w:tcPr>
            <w:tcW w:w="316" w:type="pct"/>
            <w:vAlign w:val="center"/>
          </w:tcPr>
          <w:p w14:paraId="59CC8015">
            <w:pPr>
              <w:pStyle w:val="178"/>
            </w:pPr>
            <w:r>
              <w:rPr>
                <w:rFonts w:hAnsi="宋体"/>
              </w:rPr>
              <w:t>资源属性</w:t>
            </w:r>
          </w:p>
        </w:tc>
        <w:tc>
          <w:tcPr>
            <w:tcW w:w="1022" w:type="pct"/>
            <w:vAlign w:val="center"/>
          </w:tcPr>
          <w:p w14:paraId="155A9580">
            <w:pPr>
              <w:pStyle w:val="178"/>
            </w:pPr>
            <w:r>
              <w:rPr>
                <w:rFonts w:hAnsi="宋体"/>
              </w:rPr>
              <w:t>单位产品取水量/(m³/t)</w:t>
            </w:r>
          </w:p>
        </w:tc>
        <w:tc>
          <w:tcPr>
            <w:tcW w:w="497" w:type="pct"/>
            <w:vAlign w:val="center"/>
          </w:tcPr>
          <w:p w14:paraId="4F260A3E">
            <w:pPr>
              <w:pStyle w:val="178"/>
            </w:pPr>
            <w:r>
              <w:rPr>
                <w:rFonts w:hAnsi="宋体"/>
              </w:rPr>
              <w:t>≤0.8</w:t>
            </w:r>
          </w:p>
        </w:tc>
        <w:tc>
          <w:tcPr>
            <w:tcW w:w="355" w:type="pct"/>
            <w:vAlign w:val="center"/>
          </w:tcPr>
          <w:p w14:paraId="0163D5F4">
            <w:pPr>
              <w:pStyle w:val="178"/>
            </w:pPr>
            <w:r>
              <w:rPr>
                <w:rFonts w:hAnsi="宋体"/>
              </w:rPr>
              <w:t>≤1.0</w:t>
            </w:r>
          </w:p>
        </w:tc>
        <w:tc>
          <w:tcPr>
            <w:tcW w:w="2636" w:type="pct"/>
            <w:vAlign w:val="center"/>
          </w:tcPr>
          <w:p w14:paraId="6E13948E">
            <w:pPr>
              <w:pStyle w:val="178"/>
            </w:pPr>
            <w:r>
              <w:rPr>
                <w:rFonts w:hAnsi="宋体"/>
              </w:rPr>
              <w:t>按5.2.2计算。</w:t>
            </w:r>
          </w:p>
        </w:tc>
      </w:tr>
      <w:tr w14:paraId="2CB723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6" w:type="pct"/>
            <w:vAlign w:val="center"/>
          </w:tcPr>
          <w:p w14:paraId="58C0F934">
            <w:pPr>
              <w:pStyle w:val="178"/>
            </w:pPr>
            <w:r>
              <w:t>3</w:t>
            </w:r>
          </w:p>
        </w:tc>
        <w:tc>
          <w:tcPr>
            <w:tcW w:w="316" w:type="pct"/>
            <w:vAlign w:val="center"/>
          </w:tcPr>
          <w:p w14:paraId="7E253454">
            <w:pPr>
              <w:pStyle w:val="178"/>
            </w:pPr>
            <w:r>
              <w:t>资源属性</w:t>
            </w:r>
          </w:p>
        </w:tc>
        <w:tc>
          <w:tcPr>
            <w:tcW w:w="1022" w:type="pct"/>
            <w:vAlign w:val="center"/>
          </w:tcPr>
          <w:p w14:paraId="74556D14">
            <w:pPr>
              <w:pStyle w:val="178"/>
            </w:pPr>
            <w:r>
              <w:t>废水回用率/%</w:t>
            </w:r>
          </w:p>
        </w:tc>
        <w:tc>
          <w:tcPr>
            <w:tcW w:w="497" w:type="pct"/>
            <w:vAlign w:val="center"/>
          </w:tcPr>
          <w:p w14:paraId="0C468E22">
            <w:pPr>
              <w:pStyle w:val="178"/>
            </w:pPr>
            <w:r>
              <w:t>≥99</w:t>
            </w:r>
          </w:p>
        </w:tc>
        <w:tc>
          <w:tcPr>
            <w:tcW w:w="355" w:type="pct"/>
            <w:vAlign w:val="center"/>
          </w:tcPr>
          <w:p w14:paraId="09C75731">
            <w:pPr>
              <w:pStyle w:val="178"/>
            </w:pPr>
            <w:r>
              <w:t>≥98</w:t>
            </w:r>
          </w:p>
        </w:tc>
        <w:tc>
          <w:tcPr>
            <w:tcW w:w="2636" w:type="pct"/>
            <w:vAlign w:val="center"/>
          </w:tcPr>
          <w:p w14:paraId="3F68A60D">
            <w:pPr>
              <w:pStyle w:val="178"/>
            </w:pPr>
            <w:r>
              <w:t>按5.2.3计算。</w:t>
            </w:r>
          </w:p>
        </w:tc>
      </w:tr>
      <w:tr w14:paraId="3BE774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08E747F4">
            <w:pPr>
              <w:pStyle w:val="178"/>
            </w:pPr>
            <w:r>
              <w:t>4</w:t>
            </w:r>
          </w:p>
        </w:tc>
        <w:tc>
          <w:tcPr>
            <w:tcW w:w="316" w:type="pct"/>
            <w:vAlign w:val="center"/>
          </w:tcPr>
          <w:p w14:paraId="2BC00261">
            <w:pPr>
              <w:pStyle w:val="178"/>
            </w:pPr>
            <w:r>
              <w:t>能源属性</w:t>
            </w:r>
          </w:p>
        </w:tc>
        <w:tc>
          <w:tcPr>
            <w:tcW w:w="1022" w:type="pct"/>
            <w:vAlign w:val="center"/>
          </w:tcPr>
          <w:p w14:paraId="0028198F">
            <w:pPr>
              <w:pStyle w:val="178"/>
            </w:pPr>
            <w:r>
              <w:t>单位产品综合能耗/(kgce/t)</w:t>
            </w:r>
          </w:p>
        </w:tc>
        <w:tc>
          <w:tcPr>
            <w:tcW w:w="497" w:type="pct"/>
            <w:vAlign w:val="center"/>
          </w:tcPr>
          <w:p w14:paraId="1D694005">
            <w:pPr>
              <w:pStyle w:val="178"/>
            </w:pPr>
            <w:r>
              <w:t>≤150</w:t>
            </w:r>
          </w:p>
        </w:tc>
        <w:tc>
          <w:tcPr>
            <w:tcW w:w="355" w:type="pct"/>
            <w:vAlign w:val="center"/>
          </w:tcPr>
          <w:p w14:paraId="69C9B4B7">
            <w:pPr>
              <w:pStyle w:val="178"/>
            </w:pPr>
            <w:r>
              <w:t>≤200</w:t>
            </w:r>
          </w:p>
        </w:tc>
        <w:tc>
          <w:tcPr>
            <w:tcW w:w="2636" w:type="pct"/>
            <w:vAlign w:val="center"/>
          </w:tcPr>
          <w:p w14:paraId="7A26C1D8">
            <w:pPr>
              <w:pStyle w:val="178"/>
            </w:pPr>
            <w:r>
              <w:t>按 GB/T 2589 计算。</w:t>
            </w:r>
          </w:p>
        </w:tc>
      </w:tr>
      <w:tr w14:paraId="6684EE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397AB2ED">
            <w:pPr>
              <w:pStyle w:val="178"/>
            </w:pPr>
            <w:r>
              <w:t>5</w:t>
            </w:r>
          </w:p>
        </w:tc>
        <w:tc>
          <w:tcPr>
            <w:tcW w:w="316" w:type="pct"/>
            <w:vAlign w:val="center"/>
          </w:tcPr>
          <w:p w14:paraId="332EFEDF">
            <w:pPr>
              <w:pStyle w:val="178"/>
            </w:pPr>
            <w:r>
              <w:t>环境属性</w:t>
            </w:r>
          </w:p>
        </w:tc>
        <w:tc>
          <w:tcPr>
            <w:tcW w:w="1022" w:type="pct"/>
            <w:vAlign w:val="center"/>
          </w:tcPr>
          <w:p w14:paraId="2CF48382">
            <w:pPr>
              <w:pStyle w:val="178"/>
            </w:pPr>
            <w:r>
              <w:t>单位产品废气排放量/(m³/t)</w:t>
            </w:r>
          </w:p>
        </w:tc>
        <w:tc>
          <w:tcPr>
            <w:tcW w:w="497" w:type="pct"/>
            <w:vAlign w:val="center"/>
          </w:tcPr>
          <w:p w14:paraId="3B65EB8B">
            <w:pPr>
              <w:pStyle w:val="178"/>
            </w:pPr>
            <w:r>
              <w:t>≤3 000</w:t>
            </w:r>
          </w:p>
        </w:tc>
        <w:tc>
          <w:tcPr>
            <w:tcW w:w="355" w:type="pct"/>
            <w:vAlign w:val="center"/>
          </w:tcPr>
          <w:p w14:paraId="5009FAC1">
            <w:pPr>
              <w:pStyle w:val="178"/>
            </w:pPr>
            <w:r>
              <w:t>≤12 000</w:t>
            </w:r>
          </w:p>
        </w:tc>
        <w:tc>
          <w:tcPr>
            <w:tcW w:w="2636" w:type="pct"/>
            <w:vAlign w:val="center"/>
          </w:tcPr>
          <w:p w14:paraId="29E58DFD">
            <w:pPr>
              <w:pStyle w:val="178"/>
            </w:pPr>
            <w:r>
              <w:t>按5.2.4计算。</w:t>
            </w:r>
          </w:p>
        </w:tc>
      </w:tr>
      <w:tr w14:paraId="3DCE7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14BEFBFF">
            <w:pPr>
              <w:pStyle w:val="178"/>
            </w:pPr>
            <w:r>
              <w:t>6</w:t>
            </w:r>
          </w:p>
        </w:tc>
        <w:tc>
          <w:tcPr>
            <w:tcW w:w="316" w:type="pct"/>
            <w:vAlign w:val="center"/>
          </w:tcPr>
          <w:p w14:paraId="7DD62865">
            <w:pPr>
              <w:pStyle w:val="178"/>
            </w:pPr>
            <w:r>
              <w:t>环境属性</w:t>
            </w:r>
          </w:p>
        </w:tc>
        <w:tc>
          <w:tcPr>
            <w:tcW w:w="1022" w:type="pct"/>
            <w:vAlign w:val="center"/>
          </w:tcPr>
          <w:p w14:paraId="1BD8A4D4">
            <w:pPr>
              <w:pStyle w:val="178"/>
            </w:pPr>
            <w:r>
              <w:t>废气污染物/(mg/m³)</w:t>
            </w:r>
            <w:r>
              <w:br w:type="textWrapping"/>
            </w:r>
            <w:r>
              <w:t>a) 颗粒物</w:t>
            </w:r>
            <w:r>
              <w:br w:type="textWrapping"/>
            </w:r>
            <w:r>
              <w:t>b) 氨</w:t>
            </w:r>
          </w:p>
        </w:tc>
        <w:tc>
          <w:tcPr>
            <w:tcW w:w="497" w:type="pct"/>
            <w:vAlign w:val="center"/>
          </w:tcPr>
          <w:p w14:paraId="61380F7D">
            <w:pPr>
              <w:pStyle w:val="178"/>
            </w:pPr>
            <w:r>
              <w:t>a) ≤30</w:t>
            </w:r>
            <w:r>
              <w:br w:type="textWrapping"/>
            </w:r>
            <w:r>
              <w:t>b) ≤10</w:t>
            </w:r>
          </w:p>
        </w:tc>
        <w:tc>
          <w:tcPr>
            <w:tcW w:w="355" w:type="pct"/>
            <w:vAlign w:val="center"/>
          </w:tcPr>
          <w:p w14:paraId="3EB70A46">
            <w:pPr>
              <w:pStyle w:val="178"/>
            </w:pPr>
            <w:r>
              <w:t>a) ≤50</w:t>
            </w:r>
            <w:r>
              <w:br w:type="textWrapping"/>
            </w:r>
            <w:r>
              <w:t>b) ≤20</w:t>
            </w:r>
          </w:p>
        </w:tc>
        <w:tc>
          <w:tcPr>
            <w:tcW w:w="2636" w:type="pct"/>
            <w:vAlign w:val="center"/>
          </w:tcPr>
          <w:p w14:paraId="0F11ED6F">
            <w:pPr>
              <w:pStyle w:val="178"/>
            </w:pPr>
            <w:r>
              <w:t>按 HJ 864.1 规定的测点位置、监测方法、测试条件及要求和监测频次进行监测。</w:t>
            </w:r>
          </w:p>
        </w:tc>
      </w:tr>
      <w:tr w14:paraId="0D51EC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6" w:type="pct"/>
            <w:vAlign w:val="center"/>
          </w:tcPr>
          <w:p w14:paraId="33FEDA53">
            <w:pPr>
              <w:pStyle w:val="178"/>
            </w:pPr>
            <w:r>
              <w:t>7</w:t>
            </w:r>
          </w:p>
        </w:tc>
        <w:tc>
          <w:tcPr>
            <w:tcW w:w="316" w:type="pct"/>
            <w:vAlign w:val="center"/>
          </w:tcPr>
          <w:p w14:paraId="530A81E9">
            <w:pPr>
              <w:pStyle w:val="178"/>
            </w:pPr>
            <w:r>
              <w:t>环境属性</w:t>
            </w:r>
          </w:p>
        </w:tc>
        <w:tc>
          <w:tcPr>
            <w:tcW w:w="1022" w:type="pct"/>
            <w:vAlign w:val="center"/>
          </w:tcPr>
          <w:p w14:paraId="5526A6BA">
            <w:pPr>
              <w:pStyle w:val="178"/>
            </w:pPr>
            <w:r>
              <w:t>单位产品废水排放量/(m³/t)</w:t>
            </w:r>
          </w:p>
        </w:tc>
        <w:tc>
          <w:tcPr>
            <w:tcW w:w="497" w:type="pct"/>
            <w:vAlign w:val="center"/>
          </w:tcPr>
          <w:p w14:paraId="46D71AAA">
            <w:pPr>
              <w:pStyle w:val="178"/>
            </w:pPr>
            <w:r>
              <w:t>≤7</w:t>
            </w:r>
          </w:p>
        </w:tc>
        <w:tc>
          <w:tcPr>
            <w:tcW w:w="355" w:type="pct"/>
            <w:vAlign w:val="center"/>
          </w:tcPr>
          <w:p w14:paraId="4526D794">
            <w:pPr>
              <w:pStyle w:val="178"/>
            </w:pPr>
            <w:r>
              <w:t>≤10</w:t>
            </w:r>
          </w:p>
        </w:tc>
        <w:tc>
          <w:tcPr>
            <w:tcW w:w="2636" w:type="pct"/>
            <w:vAlign w:val="center"/>
          </w:tcPr>
          <w:p w14:paraId="7E293136">
            <w:pPr>
              <w:pStyle w:val="178"/>
            </w:pPr>
            <w:r>
              <w:t>按5.2.5计算。</w:t>
            </w:r>
          </w:p>
        </w:tc>
      </w:tr>
      <w:tr w14:paraId="51D71A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1AF4D054">
            <w:pPr>
              <w:pStyle w:val="178"/>
            </w:pPr>
            <w:r>
              <w:t>8</w:t>
            </w:r>
          </w:p>
        </w:tc>
        <w:tc>
          <w:tcPr>
            <w:tcW w:w="316" w:type="pct"/>
            <w:vAlign w:val="center"/>
          </w:tcPr>
          <w:p w14:paraId="3CE8F80A">
            <w:pPr>
              <w:pStyle w:val="178"/>
            </w:pPr>
            <w:r>
              <w:t>环境属性</w:t>
            </w:r>
          </w:p>
        </w:tc>
        <w:tc>
          <w:tcPr>
            <w:tcW w:w="1022" w:type="pct"/>
            <w:vAlign w:val="center"/>
          </w:tcPr>
          <w:p w14:paraId="50806316">
            <w:pPr>
              <w:pStyle w:val="178"/>
            </w:pPr>
            <w:r>
              <w:t>废水污染物</w:t>
            </w:r>
            <w:r>
              <w:br w:type="textWrapping"/>
            </w:r>
            <w:r>
              <w:t>a) COD/(mg/L)</w:t>
            </w:r>
            <w:r>
              <w:br w:type="textWrapping"/>
            </w:r>
            <w:r>
              <w:t>b) 悬浮物/(mg/L)</w:t>
            </w:r>
            <w:r>
              <w:br w:type="textWrapping"/>
            </w:r>
            <w:r>
              <w:t>c) 氨氮/(mg/L)</w:t>
            </w:r>
            <w:r>
              <w:br w:type="textWrapping"/>
            </w:r>
            <w:r>
              <w:t>d) pH</w:t>
            </w:r>
          </w:p>
        </w:tc>
        <w:tc>
          <w:tcPr>
            <w:tcW w:w="497" w:type="pct"/>
            <w:vAlign w:val="center"/>
          </w:tcPr>
          <w:p w14:paraId="68661975">
            <w:pPr>
              <w:pStyle w:val="178"/>
            </w:pPr>
            <w:r>
              <w:t>a) ≤30</w:t>
            </w:r>
            <w:r>
              <w:br w:type="textWrapping"/>
            </w:r>
            <w:r>
              <w:t>b) ≤10</w:t>
            </w:r>
            <w:r>
              <w:br w:type="textWrapping"/>
            </w:r>
            <w:r>
              <w:t>c) ≤5</w:t>
            </w:r>
            <w:r>
              <w:br w:type="textWrapping"/>
            </w:r>
            <w:r>
              <w:t>d) 6～9</w:t>
            </w:r>
          </w:p>
        </w:tc>
        <w:tc>
          <w:tcPr>
            <w:tcW w:w="355" w:type="pct"/>
            <w:vAlign w:val="center"/>
          </w:tcPr>
          <w:p w14:paraId="2FEB8EDF">
            <w:pPr>
              <w:pStyle w:val="178"/>
            </w:pPr>
            <w:r>
              <w:t>a) ≤50</w:t>
            </w:r>
            <w:r>
              <w:br w:type="textWrapping"/>
            </w:r>
            <w:r>
              <w:t>b) ≤20</w:t>
            </w:r>
            <w:r>
              <w:br w:type="textWrapping"/>
            </w:r>
            <w:r>
              <w:t>c) ≤15</w:t>
            </w:r>
            <w:r>
              <w:br w:type="textWrapping"/>
            </w:r>
            <w:r>
              <w:t>d) 6～9</w:t>
            </w:r>
          </w:p>
        </w:tc>
        <w:tc>
          <w:tcPr>
            <w:tcW w:w="2636" w:type="pct"/>
            <w:vAlign w:val="center"/>
          </w:tcPr>
          <w:p w14:paraId="7AD4D407">
            <w:pPr>
              <w:pStyle w:val="178"/>
            </w:pPr>
            <w:r>
              <w:t>按 HJ 864.1 规定的测点位置、监测方法、测试条件及要求和监测频次进行监测。</w:t>
            </w:r>
          </w:p>
        </w:tc>
      </w:tr>
      <w:tr w14:paraId="17B5B8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4425B010">
            <w:pPr>
              <w:pStyle w:val="178"/>
            </w:pPr>
            <w:r>
              <w:t>9</w:t>
            </w:r>
          </w:p>
        </w:tc>
        <w:tc>
          <w:tcPr>
            <w:tcW w:w="316" w:type="pct"/>
            <w:vAlign w:val="center"/>
          </w:tcPr>
          <w:p w14:paraId="74E02F46">
            <w:pPr>
              <w:pStyle w:val="178"/>
            </w:pPr>
            <w:r>
              <w:t>环境属性</w:t>
            </w:r>
          </w:p>
        </w:tc>
        <w:tc>
          <w:tcPr>
            <w:tcW w:w="1022" w:type="pct"/>
            <w:vAlign w:val="center"/>
          </w:tcPr>
          <w:p w14:paraId="57828BFC">
            <w:pPr>
              <w:pStyle w:val="178"/>
            </w:pPr>
            <w:r>
              <w:t>a) 总镉/(mg/kg)</w:t>
            </w:r>
            <w:r>
              <w:br w:type="textWrapping"/>
            </w:r>
            <w:r>
              <w:t>b) 总汞/(mg/kg)</w:t>
            </w:r>
            <w:r>
              <w:br w:type="textWrapping"/>
            </w:r>
            <w:r>
              <w:t>c) 总砷/(mg/kg)</w:t>
            </w:r>
            <w:r>
              <w:br w:type="textWrapping"/>
            </w:r>
            <w:r>
              <w:t>d) 总铅/(mg/kg)</w:t>
            </w:r>
            <w:r>
              <w:br w:type="textWrapping"/>
            </w:r>
            <w:r>
              <w:t>e) 总铬/(mg/kg)</w:t>
            </w:r>
          </w:p>
        </w:tc>
        <w:tc>
          <w:tcPr>
            <w:tcW w:w="497" w:type="pct"/>
            <w:vAlign w:val="center"/>
          </w:tcPr>
          <w:p w14:paraId="4641309E">
            <w:pPr>
              <w:pStyle w:val="178"/>
            </w:pPr>
            <w:r>
              <w:t>a) ≤1</w:t>
            </w:r>
            <w:r>
              <w:br w:type="textWrapping"/>
            </w:r>
            <w:r>
              <w:t>b) ≤0.1</w:t>
            </w:r>
            <w:r>
              <w:br w:type="textWrapping"/>
            </w:r>
            <w:r>
              <w:t>c) ≤2</w:t>
            </w:r>
            <w:r>
              <w:br w:type="textWrapping"/>
            </w:r>
            <w:r>
              <w:t>d) ≤2</w:t>
            </w:r>
            <w:r>
              <w:br w:type="textWrapping"/>
            </w:r>
            <w:r>
              <w:t>e) ≤5</w:t>
            </w:r>
          </w:p>
        </w:tc>
        <w:tc>
          <w:tcPr>
            <w:tcW w:w="355" w:type="pct"/>
            <w:vAlign w:val="center"/>
          </w:tcPr>
          <w:p w14:paraId="4DF2F0B8">
            <w:pPr>
              <w:pStyle w:val="178"/>
            </w:pPr>
            <w:r>
              <w:t>a) ≤2</w:t>
            </w:r>
            <w:r>
              <w:br w:type="textWrapping"/>
            </w:r>
            <w:r>
              <w:t>b) ≤1.0</w:t>
            </w:r>
            <w:r>
              <w:br w:type="textWrapping"/>
            </w:r>
            <w:r>
              <w:t>c) ≤5</w:t>
            </w:r>
            <w:r>
              <w:br w:type="textWrapping"/>
            </w:r>
            <w:r>
              <w:t>d) ≤5</w:t>
            </w:r>
            <w:r>
              <w:br w:type="textWrapping"/>
            </w:r>
            <w:r>
              <w:t>e) ≤10</w:t>
            </w:r>
          </w:p>
        </w:tc>
        <w:tc>
          <w:tcPr>
            <w:tcW w:w="2636" w:type="pct"/>
            <w:vAlign w:val="center"/>
          </w:tcPr>
          <w:p w14:paraId="7C099C14">
            <w:pPr>
              <w:pStyle w:val="178"/>
            </w:pPr>
            <w:r>
              <w:t>按 GB/T 23349 检测。</w:t>
            </w:r>
          </w:p>
        </w:tc>
      </w:tr>
      <w:tr w14:paraId="27DA0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316B764D">
            <w:pPr>
              <w:pStyle w:val="178"/>
            </w:pPr>
            <w:r>
              <w:t>10</w:t>
            </w:r>
          </w:p>
        </w:tc>
        <w:tc>
          <w:tcPr>
            <w:tcW w:w="316" w:type="pct"/>
            <w:vAlign w:val="center"/>
          </w:tcPr>
          <w:p w14:paraId="02A64124">
            <w:pPr>
              <w:pStyle w:val="178"/>
            </w:pPr>
            <w:r>
              <w:t>环境属性</w:t>
            </w:r>
          </w:p>
        </w:tc>
        <w:tc>
          <w:tcPr>
            <w:tcW w:w="1022" w:type="pct"/>
            <w:vAlign w:val="center"/>
          </w:tcPr>
          <w:p w14:paraId="3F1DBB66">
            <w:pPr>
              <w:pStyle w:val="178"/>
            </w:pPr>
            <w:r>
              <w:t>总镍/(mg/kg)</w:t>
            </w:r>
          </w:p>
        </w:tc>
        <w:tc>
          <w:tcPr>
            <w:tcW w:w="497" w:type="pct"/>
            <w:vAlign w:val="center"/>
          </w:tcPr>
          <w:p w14:paraId="72AB102C">
            <w:pPr>
              <w:pStyle w:val="178"/>
            </w:pPr>
            <w:r>
              <w:t>≤0.5</w:t>
            </w:r>
          </w:p>
        </w:tc>
        <w:tc>
          <w:tcPr>
            <w:tcW w:w="355" w:type="pct"/>
            <w:vAlign w:val="center"/>
          </w:tcPr>
          <w:p w14:paraId="279849D8">
            <w:pPr>
              <w:pStyle w:val="178"/>
            </w:pPr>
            <w:r>
              <w:t>≤1.0</w:t>
            </w:r>
          </w:p>
        </w:tc>
        <w:tc>
          <w:tcPr>
            <w:tcW w:w="2636" w:type="pct"/>
            <w:vAlign w:val="center"/>
          </w:tcPr>
          <w:p w14:paraId="18559FA4">
            <w:pPr>
              <w:pStyle w:val="178"/>
            </w:pPr>
            <w:r>
              <w:t>按 GB/T 39356 检测。</w:t>
            </w:r>
          </w:p>
        </w:tc>
      </w:tr>
      <w:tr w14:paraId="3707BD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6" w:type="pct"/>
            <w:vAlign w:val="center"/>
          </w:tcPr>
          <w:p w14:paraId="71EEB632">
            <w:pPr>
              <w:pStyle w:val="178"/>
            </w:pPr>
            <w:r>
              <w:t>11</w:t>
            </w:r>
          </w:p>
        </w:tc>
        <w:tc>
          <w:tcPr>
            <w:tcW w:w="316" w:type="pct"/>
            <w:vAlign w:val="center"/>
          </w:tcPr>
          <w:p w14:paraId="6DD095D8">
            <w:pPr>
              <w:pStyle w:val="178"/>
            </w:pPr>
            <w:r>
              <w:t>环境属性</w:t>
            </w:r>
          </w:p>
        </w:tc>
        <w:tc>
          <w:tcPr>
            <w:tcW w:w="1022" w:type="pct"/>
            <w:vAlign w:val="center"/>
          </w:tcPr>
          <w:p w14:paraId="76117F12">
            <w:pPr>
              <w:pStyle w:val="178"/>
            </w:pPr>
            <w:r>
              <w:t>多环芳烃总量/(mg/kg)</w:t>
            </w:r>
          </w:p>
        </w:tc>
        <w:tc>
          <w:tcPr>
            <w:tcW w:w="497" w:type="pct"/>
            <w:vAlign w:val="center"/>
          </w:tcPr>
          <w:p w14:paraId="1844BC45">
            <w:pPr>
              <w:pStyle w:val="178"/>
            </w:pPr>
            <w:r>
              <w:t>≤0.1</w:t>
            </w:r>
          </w:p>
        </w:tc>
        <w:tc>
          <w:tcPr>
            <w:tcW w:w="355" w:type="pct"/>
            <w:vAlign w:val="center"/>
          </w:tcPr>
          <w:p w14:paraId="1FF757BE">
            <w:pPr>
              <w:pStyle w:val="178"/>
            </w:pPr>
            <w:r>
              <w:t>≤0.5</w:t>
            </w:r>
          </w:p>
        </w:tc>
        <w:tc>
          <w:tcPr>
            <w:tcW w:w="2636" w:type="pct"/>
            <w:vAlign w:val="center"/>
          </w:tcPr>
          <w:p w14:paraId="6EEDE219">
            <w:pPr>
              <w:pStyle w:val="178"/>
            </w:pPr>
            <w:r>
              <w:t>按 GB/T 32952 检测。</w:t>
            </w:r>
          </w:p>
        </w:tc>
      </w:tr>
      <w:tr w14:paraId="7150A6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3EF487A2">
            <w:pPr>
              <w:pStyle w:val="178"/>
            </w:pPr>
            <w:r>
              <w:t>12</w:t>
            </w:r>
          </w:p>
        </w:tc>
        <w:tc>
          <w:tcPr>
            <w:tcW w:w="316" w:type="pct"/>
            <w:vAlign w:val="center"/>
          </w:tcPr>
          <w:p w14:paraId="460438F4">
            <w:pPr>
              <w:pStyle w:val="178"/>
            </w:pPr>
            <w:r>
              <w:t>环境属性</w:t>
            </w:r>
          </w:p>
        </w:tc>
        <w:tc>
          <w:tcPr>
            <w:tcW w:w="1022" w:type="pct"/>
            <w:vAlign w:val="center"/>
          </w:tcPr>
          <w:p w14:paraId="2B09C015">
            <w:pPr>
              <w:pStyle w:val="178"/>
            </w:pPr>
            <w:r>
              <w:t>硫氰酸根离子/(mg/kg)</w:t>
            </w:r>
          </w:p>
        </w:tc>
        <w:tc>
          <w:tcPr>
            <w:tcW w:w="497" w:type="pct"/>
            <w:vAlign w:val="center"/>
          </w:tcPr>
          <w:p w14:paraId="301ABE7F">
            <w:pPr>
              <w:pStyle w:val="178"/>
            </w:pPr>
            <w:r>
              <w:t>≤5</w:t>
            </w:r>
          </w:p>
        </w:tc>
        <w:tc>
          <w:tcPr>
            <w:tcW w:w="355" w:type="pct"/>
            <w:vAlign w:val="center"/>
          </w:tcPr>
          <w:p w14:paraId="0D0AD1F3">
            <w:pPr>
              <w:pStyle w:val="178"/>
            </w:pPr>
            <w:r>
              <w:t>≤20</w:t>
            </w:r>
          </w:p>
        </w:tc>
        <w:tc>
          <w:tcPr>
            <w:tcW w:w="2636" w:type="pct"/>
            <w:vAlign w:val="center"/>
          </w:tcPr>
          <w:p w14:paraId="73251983">
            <w:pPr>
              <w:pStyle w:val="178"/>
            </w:pPr>
            <w:r>
              <w:t>按 GB/T 535 检测。</w:t>
            </w:r>
          </w:p>
        </w:tc>
      </w:tr>
      <w:tr w14:paraId="3F12D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3E08F7F2">
            <w:pPr>
              <w:pStyle w:val="178"/>
            </w:pPr>
            <w:r>
              <w:t>13</w:t>
            </w:r>
          </w:p>
        </w:tc>
        <w:tc>
          <w:tcPr>
            <w:tcW w:w="316" w:type="pct"/>
            <w:vAlign w:val="center"/>
          </w:tcPr>
          <w:p w14:paraId="791CD142">
            <w:pPr>
              <w:pStyle w:val="178"/>
            </w:pPr>
            <w:r>
              <w:t>环境属性</w:t>
            </w:r>
          </w:p>
        </w:tc>
        <w:tc>
          <w:tcPr>
            <w:tcW w:w="1022" w:type="pct"/>
            <w:vAlign w:val="center"/>
          </w:tcPr>
          <w:p w14:paraId="6194C2B7">
            <w:pPr>
              <w:pStyle w:val="178"/>
            </w:pPr>
            <w:r>
              <w:t>氟化物/(mg/kg)</w:t>
            </w:r>
          </w:p>
        </w:tc>
        <w:tc>
          <w:tcPr>
            <w:tcW w:w="497" w:type="pct"/>
            <w:vAlign w:val="center"/>
          </w:tcPr>
          <w:p w14:paraId="22FEDC7F">
            <w:pPr>
              <w:pStyle w:val="178"/>
            </w:pPr>
            <w:r>
              <w:t>≤100</w:t>
            </w:r>
          </w:p>
        </w:tc>
        <w:tc>
          <w:tcPr>
            <w:tcW w:w="355" w:type="pct"/>
            <w:vAlign w:val="center"/>
          </w:tcPr>
          <w:p w14:paraId="265DAAD6">
            <w:pPr>
              <w:pStyle w:val="178"/>
            </w:pPr>
            <w:r>
              <w:t>≤500</w:t>
            </w:r>
          </w:p>
        </w:tc>
        <w:tc>
          <w:tcPr>
            <w:tcW w:w="2636" w:type="pct"/>
            <w:vAlign w:val="center"/>
          </w:tcPr>
          <w:p w14:paraId="726F9E25">
            <w:pPr>
              <w:pStyle w:val="178"/>
            </w:pPr>
            <w:r>
              <w:t>按 GB/T 535 检测。</w:t>
            </w:r>
          </w:p>
        </w:tc>
      </w:tr>
      <w:tr w14:paraId="69C8BC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tcBorders>
              <w:bottom w:val="single" w:color="auto" w:sz="8" w:space="0"/>
            </w:tcBorders>
            <w:vAlign w:val="center"/>
          </w:tcPr>
          <w:p w14:paraId="512CA263">
            <w:pPr>
              <w:pStyle w:val="178"/>
            </w:pPr>
            <w:r>
              <w:t>14</w:t>
            </w:r>
          </w:p>
        </w:tc>
        <w:tc>
          <w:tcPr>
            <w:tcW w:w="316" w:type="pct"/>
            <w:tcBorders>
              <w:bottom w:val="single" w:color="auto" w:sz="8" w:space="0"/>
            </w:tcBorders>
            <w:vAlign w:val="center"/>
          </w:tcPr>
          <w:p w14:paraId="385E7DBE">
            <w:pPr>
              <w:pStyle w:val="178"/>
            </w:pPr>
            <w:r>
              <w:t>品质属性</w:t>
            </w:r>
          </w:p>
        </w:tc>
        <w:tc>
          <w:tcPr>
            <w:tcW w:w="1022" w:type="pct"/>
            <w:tcBorders>
              <w:bottom w:val="single" w:color="auto" w:sz="8" w:space="0"/>
            </w:tcBorders>
            <w:vAlign w:val="center"/>
          </w:tcPr>
          <w:p w14:paraId="1C0AAA55">
            <w:pPr>
              <w:pStyle w:val="178"/>
            </w:pPr>
            <w:r>
              <w:t>氮（N）/%</w:t>
            </w:r>
          </w:p>
        </w:tc>
        <w:tc>
          <w:tcPr>
            <w:tcW w:w="497" w:type="pct"/>
            <w:tcBorders>
              <w:bottom w:val="single" w:color="auto" w:sz="8" w:space="0"/>
            </w:tcBorders>
            <w:vAlign w:val="center"/>
          </w:tcPr>
          <w:p w14:paraId="60353D38">
            <w:pPr>
              <w:pStyle w:val="178"/>
            </w:pPr>
            <w:r>
              <w:t>≥20.5</w:t>
            </w:r>
          </w:p>
        </w:tc>
        <w:tc>
          <w:tcPr>
            <w:tcW w:w="355" w:type="pct"/>
            <w:tcBorders>
              <w:bottom w:val="single" w:color="auto" w:sz="8" w:space="0"/>
            </w:tcBorders>
            <w:vAlign w:val="center"/>
          </w:tcPr>
          <w:p w14:paraId="757A6BFA">
            <w:pPr>
              <w:pStyle w:val="178"/>
            </w:pPr>
            <w:r>
              <w:t>≥20.5</w:t>
            </w:r>
          </w:p>
        </w:tc>
        <w:tc>
          <w:tcPr>
            <w:tcW w:w="2636" w:type="pct"/>
            <w:tcBorders>
              <w:bottom w:val="single" w:color="auto" w:sz="8" w:space="0"/>
            </w:tcBorders>
            <w:vAlign w:val="center"/>
          </w:tcPr>
          <w:p w14:paraId="748D3F77">
            <w:pPr>
              <w:pStyle w:val="178"/>
            </w:pPr>
            <w:r>
              <w:t>按 GB/T 535 检测。</w:t>
            </w:r>
          </w:p>
        </w:tc>
      </w:tr>
      <w:tr w14:paraId="0995B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6" w:type="pct"/>
            <w:tcBorders>
              <w:bottom w:val="single" w:color="auto" w:sz="8" w:space="0"/>
            </w:tcBorders>
            <w:vAlign w:val="center"/>
          </w:tcPr>
          <w:p w14:paraId="5504C44F">
            <w:pPr>
              <w:spacing w:line="240" w:lineRule="auto"/>
              <w:jc w:val="center"/>
              <w:rPr>
                <w:sz w:val="18"/>
              </w:rPr>
            </w:pPr>
            <w:r>
              <w:rPr>
                <w:rFonts w:ascii="宋体" w:hAnsi="宋体"/>
                <w:sz w:val="18"/>
              </w:rPr>
              <w:t>15</w:t>
            </w:r>
          </w:p>
        </w:tc>
        <w:tc>
          <w:tcPr>
            <w:tcW w:w="316" w:type="pct"/>
            <w:tcBorders>
              <w:bottom w:val="single" w:color="auto" w:sz="8" w:space="0"/>
            </w:tcBorders>
            <w:vAlign w:val="center"/>
          </w:tcPr>
          <w:p w14:paraId="32EC0056">
            <w:pPr>
              <w:spacing w:line="240" w:lineRule="auto"/>
              <w:jc w:val="center"/>
              <w:rPr>
                <w:sz w:val="18"/>
              </w:rPr>
            </w:pPr>
            <w:r>
              <w:rPr>
                <w:rFonts w:ascii="宋体" w:hAnsi="宋体"/>
                <w:sz w:val="18"/>
              </w:rPr>
              <w:t>田间应用属性</w:t>
            </w:r>
          </w:p>
        </w:tc>
        <w:tc>
          <w:tcPr>
            <w:tcW w:w="1022" w:type="pct"/>
            <w:tcBorders>
              <w:bottom w:val="single" w:color="auto" w:sz="8" w:space="0"/>
            </w:tcBorders>
            <w:vAlign w:val="center"/>
          </w:tcPr>
          <w:p w14:paraId="22D5C3D4">
            <w:pPr>
              <w:spacing w:line="240" w:lineRule="auto"/>
              <w:jc w:val="center"/>
              <w:rPr>
                <w:sz w:val="18"/>
              </w:rPr>
            </w:pPr>
            <w:r>
              <w:rPr>
                <w:rFonts w:ascii="宋体" w:hAnsi="宋体"/>
                <w:sz w:val="18"/>
              </w:rPr>
              <w:t>基础产量保持率/%</w:t>
            </w:r>
          </w:p>
        </w:tc>
        <w:tc>
          <w:tcPr>
            <w:tcW w:w="497" w:type="pct"/>
            <w:tcBorders>
              <w:bottom w:val="single" w:color="auto" w:sz="8" w:space="0"/>
            </w:tcBorders>
            <w:vAlign w:val="center"/>
          </w:tcPr>
          <w:p w14:paraId="7DC654A8">
            <w:pPr>
              <w:spacing w:line="240" w:lineRule="auto"/>
              <w:jc w:val="center"/>
              <w:rPr>
                <w:sz w:val="18"/>
              </w:rPr>
            </w:pPr>
            <w:r>
              <w:rPr>
                <w:rFonts w:ascii="宋体" w:hAnsi="宋体"/>
                <w:sz w:val="18"/>
              </w:rPr>
              <w:t>≥100</w:t>
            </w:r>
          </w:p>
        </w:tc>
        <w:tc>
          <w:tcPr>
            <w:tcW w:w="355" w:type="pct"/>
            <w:tcBorders>
              <w:bottom w:val="single" w:color="auto" w:sz="8" w:space="0"/>
            </w:tcBorders>
            <w:vAlign w:val="center"/>
          </w:tcPr>
          <w:p w14:paraId="3CAABD86">
            <w:pPr>
              <w:spacing w:line="240" w:lineRule="auto"/>
              <w:jc w:val="center"/>
              <w:rPr>
                <w:sz w:val="18"/>
              </w:rPr>
            </w:pPr>
            <w:r>
              <w:rPr>
                <w:rFonts w:ascii="宋体" w:hAnsi="宋体"/>
                <w:sz w:val="18"/>
              </w:rPr>
              <w:t>≥95</w:t>
            </w:r>
          </w:p>
        </w:tc>
        <w:tc>
          <w:tcPr>
            <w:tcW w:w="2636" w:type="pct"/>
            <w:tcBorders>
              <w:bottom w:val="single" w:color="auto" w:sz="8" w:space="0"/>
            </w:tcBorders>
            <w:vAlign w:val="center"/>
          </w:tcPr>
          <w:p w14:paraId="7D358755">
            <w:pPr>
              <w:spacing w:line="240" w:lineRule="auto"/>
              <w:jc w:val="center"/>
              <w:rPr>
                <w:sz w:val="18"/>
              </w:rPr>
            </w:pPr>
            <w:r>
              <w:rPr>
                <w:sz w:val="18"/>
              </w:rPr>
              <w:t>按附录B开展田间验</w:t>
            </w:r>
            <w:r>
              <w:rPr>
                <w:rFonts w:hint="eastAsia"/>
                <w:sz w:val="18"/>
              </w:rPr>
              <w:t>证</w:t>
            </w:r>
            <w:r>
              <w:rPr>
                <w:sz w:val="18"/>
              </w:rPr>
              <w:t>。</w:t>
            </w:r>
          </w:p>
        </w:tc>
      </w:tr>
    </w:tbl>
    <w:p w14:paraId="4F975D11">
      <w:pPr>
        <w:pStyle w:val="112"/>
        <w:spacing w:before="120" w:after="120"/>
      </w:pPr>
      <w:r>
        <w:t>过磷酸钙绿色产品评价指标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24"/>
        <w:gridCol w:w="576"/>
        <w:gridCol w:w="2123"/>
        <w:gridCol w:w="915"/>
        <w:gridCol w:w="658"/>
        <w:gridCol w:w="4778"/>
      </w:tblGrid>
      <w:tr w14:paraId="4202F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73" w:type="pct"/>
            <w:tcBorders>
              <w:top w:val="single" w:color="auto" w:sz="8" w:space="0"/>
              <w:bottom w:val="single" w:color="auto" w:sz="8" w:space="0"/>
            </w:tcBorders>
            <w:vAlign w:val="center"/>
          </w:tcPr>
          <w:p w14:paraId="7CDA2D23">
            <w:pPr>
              <w:pStyle w:val="178"/>
            </w:pPr>
            <w:r>
              <w:rPr>
                <w:rFonts w:hint="eastAsia"/>
              </w:rPr>
              <w:t>序号</w:t>
            </w:r>
          </w:p>
        </w:tc>
        <w:tc>
          <w:tcPr>
            <w:tcW w:w="307" w:type="pct"/>
            <w:tcBorders>
              <w:top w:val="single" w:color="auto" w:sz="8" w:space="0"/>
              <w:bottom w:val="single" w:color="auto" w:sz="8" w:space="0"/>
            </w:tcBorders>
            <w:vAlign w:val="center"/>
          </w:tcPr>
          <w:p w14:paraId="5902A15B">
            <w:pPr>
              <w:pStyle w:val="178"/>
            </w:pPr>
            <w:r>
              <w:rPr>
                <w:rFonts w:hint="eastAsia"/>
              </w:rPr>
              <w:t>一级指标</w:t>
            </w:r>
          </w:p>
        </w:tc>
        <w:tc>
          <w:tcPr>
            <w:tcW w:w="1132" w:type="pct"/>
            <w:tcBorders>
              <w:top w:val="single" w:color="auto" w:sz="8" w:space="0"/>
              <w:bottom w:val="single" w:color="auto" w:sz="8" w:space="0"/>
            </w:tcBorders>
            <w:vAlign w:val="center"/>
          </w:tcPr>
          <w:p w14:paraId="54F513D2">
            <w:pPr>
              <w:pStyle w:val="178"/>
            </w:pPr>
            <w:r>
              <w:rPr>
                <w:rFonts w:hint="eastAsia"/>
              </w:rPr>
              <w:t>二级指标（含适用情形）</w:t>
            </w:r>
          </w:p>
        </w:tc>
        <w:tc>
          <w:tcPr>
            <w:tcW w:w="488" w:type="pct"/>
            <w:tcBorders>
              <w:top w:val="single" w:color="auto" w:sz="8" w:space="0"/>
              <w:bottom w:val="single" w:color="auto" w:sz="8" w:space="0"/>
            </w:tcBorders>
            <w:vAlign w:val="center"/>
          </w:tcPr>
          <w:p w14:paraId="5906517B">
            <w:pPr>
              <w:pStyle w:val="178"/>
            </w:pPr>
            <w:r>
              <w:rPr>
                <w:rFonts w:hint="eastAsia"/>
              </w:rPr>
              <w:t>绿色标杆产品</w:t>
            </w:r>
          </w:p>
        </w:tc>
        <w:tc>
          <w:tcPr>
            <w:tcW w:w="351" w:type="pct"/>
            <w:tcBorders>
              <w:top w:val="single" w:color="auto" w:sz="8" w:space="0"/>
              <w:bottom w:val="single" w:color="auto" w:sz="8" w:space="0"/>
            </w:tcBorders>
            <w:vAlign w:val="center"/>
          </w:tcPr>
          <w:p w14:paraId="6270AEA1">
            <w:pPr>
              <w:pStyle w:val="178"/>
            </w:pPr>
            <w:r>
              <w:rPr>
                <w:rFonts w:hint="eastAsia"/>
              </w:rPr>
              <w:t>绿色产品</w:t>
            </w:r>
          </w:p>
        </w:tc>
        <w:tc>
          <w:tcPr>
            <w:tcW w:w="2548" w:type="pct"/>
            <w:tcBorders>
              <w:top w:val="single" w:color="auto" w:sz="8" w:space="0"/>
              <w:bottom w:val="single" w:color="auto" w:sz="8" w:space="0"/>
            </w:tcBorders>
            <w:vAlign w:val="center"/>
          </w:tcPr>
          <w:p w14:paraId="17E83341">
            <w:pPr>
              <w:pStyle w:val="178"/>
            </w:pPr>
            <w:r>
              <w:rPr>
                <w:rFonts w:hint="eastAsia"/>
              </w:rPr>
              <w:t>判定依据/取值方法</w:t>
            </w:r>
          </w:p>
        </w:tc>
      </w:tr>
      <w:tr w14:paraId="15CBAB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3" w:type="pct"/>
            <w:tcBorders>
              <w:top w:val="single" w:color="auto" w:sz="8" w:space="0"/>
            </w:tcBorders>
            <w:vAlign w:val="center"/>
          </w:tcPr>
          <w:p w14:paraId="0636A491">
            <w:pPr>
              <w:pStyle w:val="178"/>
            </w:pPr>
            <w:r>
              <w:t>1</w:t>
            </w:r>
          </w:p>
        </w:tc>
        <w:tc>
          <w:tcPr>
            <w:tcW w:w="307" w:type="pct"/>
            <w:tcBorders>
              <w:top w:val="single" w:color="auto" w:sz="8" w:space="0"/>
            </w:tcBorders>
            <w:vAlign w:val="center"/>
          </w:tcPr>
          <w:p w14:paraId="79540525">
            <w:pPr>
              <w:pStyle w:val="178"/>
            </w:pPr>
            <w:r>
              <w:t>资源属性</w:t>
            </w:r>
          </w:p>
        </w:tc>
        <w:tc>
          <w:tcPr>
            <w:tcW w:w="1132" w:type="pct"/>
            <w:tcBorders>
              <w:top w:val="single" w:color="auto" w:sz="8" w:space="0"/>
            </w:tcBorders>
            <w:vAlign w:val="center"/>
          </w:tcPr>
          <w:p w14:paraId="27565EAB">
            <w:pPr>
              <w:pStyle w:val="178"/>
            </w:pPr>
            <w:r>
              <w:t>主要原材料养分收率（P₂O₅）/%</w:t>
            </w:r>
          </w:p>
        </w:tc>
        <w:tc>
          <w:tcPr>
            <w:tcW w:w="488" w:type="pct"/>
            <w:tcBorders>
              <w:top w:val="single" w:color="auto" w:sz="8" w:space="0"/>
            </w:tcBorders>
            <w:vAlign w:val="center"/>
          </w:tcPr>
          <w:p w14:paraId="377A9446">
            <w:pPr>
              <w:pStyle w:val="178"/>
            </w:pPr>
            <w:r>
              <w:t>≥99.5</w:t>
            </w:r>
          </w:p>
        </w:tc>
        <w:tc>
          <w:tcPr>
            <w:tcW w:w="351" w:type="pct"/>
            <w:tcBorders>
              <w:top w:val="single" w:color="auto" w:sz="8" w:space="0"/>
            </w:tcBorders>
            <w:vAlign w:val="center"/>
          </w:tcPr>
          <w:p w14:paraId="74970636">
            <w:pPr>
              <w:pStyle w:val="178"/>
            </w:pPr>
            <w:r>
              <w:t>≥99.3</w:t>
            </w:r>
          </w:p>
        </w:tc>
        <w:tc>
          <w:tcPr>
            <w:tcW w:w="2548" w:type="pct"/>
            <w:tcBorders>
              <w:top w:val="single" w:color="auto" w:sz="8" w:space="0"/>
            </w:tcBorders>
            <w:vAlign w:val="center"/>
          </w:tcPr>
          <w:p w14:paraId="60D63C14">
            <w:pPr>
              <w:pStyle w:val="178"/>
            </w:pPr>
            <w:r>
              <w:t>按5.2.1计算。</w:t>
            </w:r>
          </w:p>
        </w:tc>
      </w:tr>
      <w:tr w14:paraId="3F9AD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3" w:type="pct"/>
            <w:vAlign w:val="center"/>
          </w:tcPr>
          <w:p w14:paraId="418C82D7">
            <w:pPr>
              <w:pStyle w:val="178"/>
            </w:pPr>
            <w:r>
              <w:t>2</w:t>
            </w:r>
          </w:p>
        </w:tc>
        <w:tc>
          <w:tcPr>
            <w:tcW w:w="307" w:type="pct"/>
            <w:vAlign w:val="center"/>
          </w:tcPr>
          <w:p w14:paraId="4684583C">
            <w:pPr>
              <w:pStyle w:val="178"/>
            </w:pPr>
            <w:r>
              <w:rPr>
                <w:rFonts w:hAnsi="宋体"/>
              </w:rPr>
              <w:t>资源属性</w:t>
            </w:r>
          </w:p>
        </w:tc>
        <w:tc>
          <w:tcPr>
            <w:tcW w:w="1132" w:type="pct"/>
            <w:vAlign w:val="center"/>
          </w:tcPr>
          <w:p w14:paraId="5E39BF60">
            <w:pPr>
              <w:pStyle w:val="178"/>
            </w:pPr>
            <w:r>
              <w:rPr>
                <w:rFonts w:hAnsi="宋体"/>
              </w:rPr>
              <w:t>单位产品取水量/(m³/t)</w:t>
            </w:r>
          </w:p>
        </w:tc>
        <w:tc>
          <w:tcPr>
            <w:tcW w:w="488" w:type="pct"/>
            <w:vAlign w:val="center"/>
          </w:tcPr>
          <w:p w14:paraId="686FADF3">
            <w:pPr>
              <w:pStyle w:val="178"/>
            </w:pPr>
            <w:r>
              <w:rPr>
                <w:rFonts w:hAnsi="宋体"/>
              </w:rPr>
              <w:t>≤1.0</w:t>
            </w:r>
          </w:p>
        </w:tc>
        <w:tc>
          <w:tcPr>
            <w:tcW w:w="351" w:type="pct"/>
            <w:vAlign w:val="center"/>
          </w:tcPr>
          <w:p w14:paraId="1F712895">
            <w:pPr>
              <w:pStyle w:val="178"/>
            </w:pPr>
            <w:r>
              <w:rPr>
                <w:rFonts w:hAnsi="宋体"/>
              </w:rPr>
              <w:t>≤1.2</w:t>
            </w:r>
          </w:p>
        </w:tc>
        <w:tc>
          <w:tcPr>
            <w:tcW w:w="2548" w:type="pct"/>
            <w:vAlign w:val="center"/>
          </w:tcPr>
          <w:p w14:paraId="532EA5C8">
            <w:pPr>
              <w:pStyle w:val="178"/>
            </w:pPr>
            <w:r>
              <w:rPr>
                <w:rFonts w:hAnsi="宋体"/>
              </w:rPr>
              <w:t>按5.2.2计算。</w:t>
            </w:r>
          </w:p>
        </w:tc>
      </w:tr>
      <w:tr w14:paraId="64CA91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3" w:type="pct"/>
            <w:vAlign w:val="center"/>
          </w:tcPr>
          <w:p w14:paraId="32782C36">
            <w:pPr>
              <w:pStyle w:val="178"/>
            </w:pPr>
            <w:r>
              <w:t>3</w:t>
            </w:r>
          </w:p>
        </w:tc>
        <w:tc>
          <w:tcPr>
            <w:tcW w:w="307" w:type="pct"/>
            <w:vAlign w:val="center"/>
          </w:tcPr>
          <w:p w14:paraId="4744DDA5">
            <w:pPr>
              <w:pStyle w:val="178"/>
            </w:pPr>
            <w:r>
              <w:t>资源属性</w:t>
            </w:r>
          </w:p>
        </w:tc>
        <w:tc>
          <w:tcPr>
            <w:tcW w:w="1132" w:type="pct"/>
            <w:vAlign w:val="center"/>
          </w:tcPr>
          <w:p w14:paraId="37F7EE77">
            <w:pPr>
              <w:pStyle w:val="178"/>
            </w:pPr>
            <w:r>
              <w:t>废水回用率/%</w:t>
            </w:r>
          </w:p>
        </w:tc>
        <w:tc>
          <w:tcPr>
            <w:tcW w:w="488" w:type="pct"/>
            <w:vAlign w:val="center"/>
          </w:tcPr>
          <w:p w14:paraId="3D8417CF">
            <w:pPr>
              <w:pStyle w:val="178"/>
            </w:pPr>
            <w:r>
              <w:t>100</w:t>
            </w:r>
          </w:p>
        </w:tc>
        <w:tc>
          <w:tcPr>
            <w:tcW w:w="351" w:type="pct"/>
            <w:vAlign w:val="center"/>
          </w:tcPr>
          <w:p w14:paraId="0F922C1B">
            <w:pPr>
              <w:pStyle w:val="178"/>
            </w:pPr>
            <w:r>
              <w:t>100</w:t>
            </w:r>
          </w:p>
        </w:tc>
        <w:tc>
          <w:tcPr>
            <w:tcW w:w="2548" w:type="pct"/>
            <w:vAlign w:val="center"/>
          </w:tcPr>
          <w:p w14:paraId="75B2BB5B">
            <w:pPr>
              <w:pStyle w:val="178"/>
            </w:pPr>
            <w:r>
              <w:t>按5.2.3计算。</w:t>
            </w:r>
          </w:p>
        </w:tc>
      </w:tr>
      <w:tr w14:paraId="484ACB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3" w:type="pct"/>
            <w:vAlign w:val="center"/>
          </w:tcPr>
          <w:p w14:paraId="4A2BE828">
            <w:pPr>
              <w:pStyle w:val="178"/>
            </w:pPr>
            <w:r>
              <w:t>4</w:t>
            </w:r>
          </w:p>
        </w:tc>
        <w:tc>
          <w:tcPr>
            <w:tcW w:w="307" w:type="pct"/>
            <w:vAlign w:val="center"/>
          </w:tcPr>
          <w:p w14:paraId="11761C1A">
            <w:pPr>
              <w:pStyle w:val="178"/>
            </w:pPr>
            <w:r>
              <w:t>能源属性</w:t>
            </w:r>
          </w:p>
        </w:tc>
        <w:tc>
          <w:tcPr>
            <w:tcW w:w="1132" w:type="pct"/>
            <w:vAlign w:val="center"/>
          </w:tcPr>
          <w:p w14:paraId="7B20D58D">
            <w:pPr>
              <w:pStyle w:val="178"/>
            </w:pPr>
            <w:r>
              <w:t>单位产品综合能耗/(kgce/t)</w:t>
            </w:r>
          </w:p>
        </w:tc>
        <w:tc>
          <w:tcPr>
            <w:tcW w:w="488" w:type="pct"/>
            <w:vAlign w:val="center"/>
          </w:tcPr>
          <w:p w14:paraId="35AD86B2">
            <w:pPr>
              <w:pStyle w:val="178"/>
            </w:pPr>
            <w:r>
              <w:t>≤15</w:t>
            </w:r>
          </w:p>
        </w:tc>
        <w:tc>
          <w:tcPr>
            <w:tcW w:w="351" w:type="pct"/>
            <w:vAlign w:val="center"/>
          </w:tcPr>
          <w:p w14:paraId="5D1539E5">
            <w:pPr>
              <w:pStyle w:val="178"/>
            </w:pPr>
            <w:r>
              <w:t>≤30</w:t>
            </w:r>
          </w:p>
        </w:tc>
        <w:tc>
          <w:tcPr>
            <w:tcW w:w="2548" w:type="pct"/>
            <w:vAlign w:val="center"/>
          </w:tcPr>
          <w:p w14:paraId="125B013A">
            <w:pPr>
              <w:pStyle w:val="178"/>
            </w:pPr>
            <w:r>
              <w:t>按 GB/T 2589 计算。</w:t>
            </w:r>
          </w:p>
        </w:tc>
      </w:tr>
      <w:tr w14:paraId="33AF39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3" w:type="pct"/>
            <w:vAlign w:val="center"/>
          </w:tcPr>
          <w:p w14:paraId="786598B7">
            <w:pPr>
              <w:pStyle w:val="178"/>
            </w:pPr>
            <w:r>
              <w:t>5</w:t>
            </w:r>
          </w:p>
        </w:tc>
        <w:tc>
          <w:tcPr>
            <w:tcW w:w="307" w:type="pct"/>
            <w:vAlign w:val="center"/>
          </w:tcPr>
          <w:p w14:paraId="6CA0A594">
            <w:pPr>
              <w:pStyle w:val="178"/>
            </w:pPr>
            <w:r>
              <w:t>环境属性</w:t>
            </w:r>
          </w:p>
        </w:tc>
        <w:tc>
          <w:tcPr>
            <w:tcW w:w="1132" w:type="pct"/>
            <w:vAlign w:val="center"/>
          </w:tcPr>
          <w:p w14:paraId="69FD1DC4">
            <w:pPr>
              <w:pStyle w:val="178"/>
            </w:pPr>
            <w:r>
              <w:t>单位产品废气排放量/(m³/t)</w:t>
            </w:r>
          </w:p>
        </w:tc>
        <w:tc>
          <w:tcPr>
            <w:tcW w:w="488" w:type="pct"/>
            <w:vAlign w:val="center"/>
          </w:tcPr>
          <w:p w14:paraId="2E6BE3E9">
            <w:pPr>
              <w:pStyle w:val="178"/>
            </w:pPr>
            <w:r>
              <w:t>≤1 350</w:t>
            </w:r>
          </w:p>
        </w:tc>
        <w:tc>
          <w:tcPr>
            <w:tcW w:w="351" w:type="pct"/>
            <w:vAlign w:val="center"/>
          </w:tcPr>
          <w:p w14:paraId="7C133736">
            <w:pPr>
              <w:pStyle w:val="178"/>
            </w:pPr>
            <w:r>
              <w:t>≤1 500</w:t>
            </w:r>
          </w:p>
        </w:tc>
        <w:tc>
          <w:tcPr>
            <w:tcW w:w="2548" w:type="pct"/>
            <w:vAlign w:val="center"/>
          </w:tcPr>
          <w:p w14:paraId="0839FD18">
            <w:pPr>
              <w:pStyle w:val="178"/>
            </w:pPr>
            <w:r>
              <w:t>按5.2.4计算。</w:t>
            </w:r>
          </w:p>
        </w:tc>
      </w:tr>
      <w:tr w14:paraId="4BDFC6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3" w:type="pct"/>
            <w:vAlign w:val="center"/>
          </w:tcPr>
          <w:p w14:paraId="643F4955">
            <w:pPr>
              <w:pStyle w:val="178"/>
            </w:pPr>
            <w:r>
              <w:t>6</w:t>
            </w:r>
          </w:p>
        </w:tc>
        <w:tc>
          <w:tcPr>
            <w:tcW w:w="307" w:type="pct"/>
            <w:vAlign w:val="center"/>
          </w:tcPr>
          <w:p w14:paraId="6AED38CA">
            <w:pPr>
              <w:pStyle w:val="178"/>
            </w:pPr>
            <w:r>
              <w:t>环境属性</w:t>
            </w:r>
          </w:p>
        </w:tc>
        <w:tc>
          <w:tcPr>
            <w:tcW w:w="1132" w:type="pct"/>
            <w:vAlign w:val="center"/>
          </w:tcPr>
          <w:p w14:paraId="29A88157">
            <w:pPr>
              <w:pStyle w:val="178"/>
            </w:pPr>
            <w:r>
              <w:t>废气污染物/(mg/m³)</w:t>
            </w:r>
            <w:r>
              <w:br w:type="textWrapping"/>
            </w:r>
            <w:r>
              <w:t>a) 颗粒物</w:t>
            </w:r>
            <w:r>
              <w:br w:type="textWrapping"/>
            </w:r>
            <w:r>
              <w:t>b) 氟化物</w:t>
            </w:r>
          </w:p>
        </w:tc>
        <w:tc>
          <w:tcPr>
            <w:tcW w:w="488" w:type="pct"/>
            <w:vAlign w:val="center"/>
          </w:tcPr>
          <w:p w14:paraId="4076A612">
            <w:pPr>
              <w:pStyle w:val="178"/>
            </w:pPr>
            <w:r>
              <w:t>a) ≤45</w:t>
            </w:r>
            <w:r>
              <w:br w:type="textWrapping"/>
            </w:r>
            <w:r>
              <w:t>b) ≤20</w:t>
            </w:r>
          </w:p>
        </w:tc>
        <w:tc>
          <w:tcPr>
            <w:tcW w:w="351" w:type="pct"/>
            <w:vAlign w:val="center"/>
          </w:tcPr>
          <w:p w14:paraId="22CDD49C">
            <w:pPr>
              <w:pStyle w:val="178"/>
            </w:pPr>
            <w:r>
              <w:t>a) ≤50</w:t>
            </w:r>
            <w:r>
              <w:br w:type="textWrapping"/>
            </w:r>
            <w:r>
              <w:t>b) ≤30</w:t>
            </w:r>
          </w:p>
        </w:tc>
        <w:tc>
          <w:tcPr>
            <w:tcW w:w="2548" w:type="pct"/>
            <w:vAlign w:val="center"/>
          </w:tcPr>
          <w:p w14:paraId="4D6236DE">
            <w:pPr>
              <w:pStyle w:val="178"/>
            </w:pPr>
            <w:r>
              <w:t>按 HJ 864.2 规定的测点位置、监测方法、测试条件及要求和监测频次进行监测。</w:t>
            </w:r>
          </w:p>
        </w:tc>
      </w:tr>
      <w:tr w14:paraId="64665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3" w:type="pct"/>
            <w:vAlign w:val="center"/>
          </w:tcPr>
          <w:p w14:paraId="62CD27E1">
            <w:pPr>
              <w:pStyle w:val="178"/>
            </w:pPr>
            <w:r>
              <w:t>7</w:t>
            </w:r>
          </w:p>
        </w:tc>
        <w:tc>
          <w:tcPr>
            <w:tcW w:w="307" w:type="pct"/>
            <w:vAlign w:val="center"/>
          </w:tcPr>
          <w:p w14:paraId="737FD779">
            <w:pPr>
              <w:pStyle w:val="178"/>
            </w:pPr>
            <w:r>
              <w:t>环境属性</w:t>
            </w:r>
          </w:p>
        </w:tc>
        <w:tc>
          <w:tcPr>
            <w:tcW w:w="1132" w:type="pct"/>
            <w:vAlign w:val="center"/>
          </w:tcPr>
          <w:p w14:paraId="0A7A3D03">
            <w:pPr>
              <w:pStyle w:val="178"/>
            </w:pPr>
            <w:r>
              <w:t>a) 总镉/(mg/kg)</w:t>
            </w:r>
            <w:r>
              <w:br w:type="textWrapping"/>
            </w:r>
            <w:r>
              <w:t>b) 总汞/(mg/kg)</w:t>
            </w:r>
            <w:r>
              <w:br w:type="textWrapping"/>
            </w:r>
            <w:r>
              <w:t>c) 总砷/(mg/kg)</w:t>
            </w:r>
            <w:r>
              <w:br w:type="textWrapping"/>
            </w:r>
            <w:r>
              <w:t>d) 总铅/(mg/kg)</w:t>
            </w:r>
            <w:r>
              <w:br w:type="textWrapping"/>
            </w:r>
            <w:r>
              <w:t>e) 总铬/(mg/kg)</w:t>
            </w:r>
          </w:p>
        </w:tc>
        <w:tc>
          <w:tcPr>
            <w:tcW w:w="488" w:type="pct"/>
            <w:vAlign w:val="center"/>
          </w:tcPr>
          <w:p w14:paraId="0E835FE7">
            <w:pPr>
              <w:pStyle w:val="178"/>
            </w:pPr>
            <w:r>
              <w:t>a) ≤5</w:t>
            </w:r>
            <w:r>
              <w:br w:type="textWrapping"/>
            </w:r>
            <w:r>
              <w:t>b) ≤2.5</w:t>
            </w:r>
            <w:r>
              <w:br w:type="textWrapping"/>
            </w:r>
            <w:r>
              <w:t>c) ≤25</w:t>
            </w:r>
            <w:r>
              <w:br w:type="textWrapping"/>
            </w:r>
            <w:r>
              <w:t>d) ≤100</w:t>
            </w:r>
            <w:r>
              <w:br w:type="textWrapping"/>
            </w:r>
            <w:r>
              <w:t>e) ≤50</w:t>
            </w:r>
          </w:p>
        </w:tc>
        <w:tc>
          <w:tcPr>
            <w:tcW w:w="351" w:type="pct"/>
            <w:vAlign w:val="center"/>
          </w:tcPr>
          <w:p w14:paraId="6102E327">
            <w:pPr>
              <w:pStyle w:val="178"/>
            </w:pPr>
            <w:r>
              <w:t>a) ≤7</w:t>
            </w:r>
            <w:r>
              <w:br w:type="textWrapping"/>
            </w:r>
            <w:r>
              <w:t>b) ≤3.5</w:t>
            </w:r>
            <w:r>
              <w:br w:type="textWrapping"/>
            </w:r>
            <w:r>
              <w:t>c) ≤35</w:t>
            </w:r>
            <w:r>
              <w:br w:type="textWrapping"/>
            </w:r>
            <w:r>
              <w:t>d) ≤140</w:t>
            </w:r>
            <w:r>
              <w:br w:type="textWrapping"/>
            </w:r>
            <w:r>
              <w:t>e) ≤100</w:t>
            </w:r>
          </w:p>
        </w:tc>
        <w:tc>
          <w:tcPr>
            <w:tcW w:w="2548" w:type="pct"/>
            <w:vAlign w:val="center"/>
          </w:tcPr>
          <w:p w14:paraId="46D13EE3">
            <w:pPr>
              <w:pStyle w:val="178"/>
            </w:pPr>
            <w:r>
              <w:t>按 GB/T 23349 检测。</w:t>
            </w:r>
          </w:p>
        </w:tc>
      </w:tr>
      <w:tr w14:paraId="18670F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3" w:type="pct"/>
            <w:vAlign w:val="center"/>
          </w:tcPr>
          <w:p w14:paraId="46230185">
            <w:pPr>
              <w:pStyle w:val="178"/>
            </w:pPr>
            <w:r>
              <w:t>8</w:t>
            </w:r>
          </w:p>
        </w:tc>
        <w:tc>
          <w:tcPr>
            <w:tcW w:w="307" w:type="pct"/>
            <w:vAlign w:val="center"/>
          </w:tcPr>
          <w:p w14:paraId="47FE13D9">
            <w:pPr>
              <w:pStyle w:val="178"/>
            </w:pPr>
            <w:r>
              <w:t>环境属性</w:t>
            </w:r>
          </w:p>
        </w:tc>
        <w:tc>
          <w:tcPr>
            <w:tcW w:w="1132" w:type="pct"/>
            <w:vAlign w:val="center"/>
          </w:tcPr>
          <w:p w14:paraId="794C3F13">
            <w:pPr>
              <w:pStyle w:val="178"/>
            </w:pPr>
            <w:r>
              <w:t>总镍/(mg/kg)</w:t>
            </w:r>
          </w:p>
        </w:tc>
        <w:tc>
          <w:tcPr>
            <w:tcW w:w="488" w:type="pct"/>
            <w:vAlign w:val="center"/>
          </w:tcPr>
          <w:p w14:paraId="7D1CB489">
            <w:pPr>
              <w:pStyle w:val="178"/>
            </w:pPr>
            <w:r>
              <w:t>≤0.5</w:t>
            </w:r>
          </w:p>
        </w:tc>
        <w:tc>
          <w:tcPr>
            <w:tcW w:w="351" w:type="pct"/>
            <w:vAlign w:val="center"/>
          </w:tcPr>
          <w:p w14:paraId="5146D6B1">
            <w:pPr>
              <w:pStyle w:val="178"/>
            </w:pPr>
            <w:r>
              <w:t>≤1.0</w:t>
            </w:r>
          </w:p>
        </w:tc>
        <w:tc>
          <w:tcPr>
            <w:tcW w:w="2548" w:type="pct"/>
            <w:vAlign w:val="center"/>
          </w:tcPr>
          <w:p w14:paraId="25A725EF">
            <w:pPr>
              <w:pStyle w:val="178"/>
            </w:pPr>
            <w:r>
              <w:t>按 GB/T 39356 检测。</w:t>
            </w:r>
          </w:p>
        </w:tc>
      </w:tr>
      <w:tr w14:paraId="759BE9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3" w:type="pct"/>
            <w:vAlign w:val="center"/>
          </w:tcPr>
          <w:p w14:paraId="44C2CFC5">
            <w:pPr>
              <w:pStyle w:val="178"/>
            </w:pPr>
            <w:r>
              <w:t>9</w:t>
            </w:r>
          </w:p>
        </w:tc>
        <w:tc>
          <w:tcPr>
            <w:tcW w:w="307" w:type="pct"/>
            <w:vAlign w:val="center"/>
          </w:tcPr>
          <w:p w14:paraId="00A98765">
            <w:pPr>
              <w:pStyle w:val="178"/>
            </w:pPr>
            <w:r>
              <w:t>环境属性</w:t>
            </w:r>
          </w:p>
        </w:tc>
        <w:tc>
          <w:tcPr>
            <w:tcW w:w="1132" w:type="pct"/>
            <w:vAlign w:val="center"/>
          </w:tcPr>
          <w:p w14:paraId="02BBE478">
            <w:pPr>
              <w:pStyle w:val="178"/>
            </w:pPr>
            <w:r>
              <w:t>三氯乙醛/(mg/kg)</w:t>
            </w:r>
          </w:p>
        </w:tc>
        <w:tc>
          <w:tcPr>
            <w:tcW w:w="488" w:type="pct"/>
            <w:vAlign w:val="center"/>
          </w:tcPr>
          <w:p w14:paraId="7D387A9A">
            <w:pPr>
              <w:pStyle w:val="178"/>
            </w:pPr>
            <w:r>
              <w:t>≤4</w:t>
            </w:r>
          </w:p>
        </w:tc>
        <w:tc>
          <w:tcPr>
            <w:tcW w:w="351" w:type="pct"/>
            <w:vAlign w:val="center"/>
          </w:tcPr>
          <w:p w14:paraId="7AC45552">
            <w:pPr>
              <w:pStyle w:val="178"/>
            </w:pPr>
            <w:r>
              <w:t>≤4</w:t>
            </w:r>
          </w:p>
        </w:tc>
        <w:tc>
          <w:tcPr>
            <w:tcW w:w="2548" w:type="pct"/>
            <w:vAlign w:val="center"/>
          </w:tcPr>
          <w:p w14:paraId="590A278B">
            <w:pPr>
              <w:pStyle w:val="178"/>
            </w:pPr>
            <w:r>
              <w:t>按 GB/T 31266 检测。</w:t>
            </w:r>
          </w:p>
        </w:tc>
      </w:tr>
      <w:tr w14:paraId="27063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3" w:type="pct"/>
            <w:tcBorders>
              <w:bottom w:val="single" w:color="auto" w:sz="8" w:space="0"/>
            </w:tcBorders>
            <w:vAlign w:val="center"/>
          </w:tcPr>
          <w:p w14:paraId="796BAD33">
            <w:pPr>
              <w:pStyle w:val="178"/>
            </w:pPr>
            <w:r>
              <w:t>10</w:t>
            </w:r>
          </w:p>
        </w:tc>
        <w:tc>
          <w:tcPr>
            <w:tcW w:w="307" w:type="pct"/>
            <w:tcBorders>
              <w:bottom w:val="single" w:color="auto" w:sz="8" w:space="0"/>
            </w:tcBorders>
            <w:vAlign w:val="center"/>
          </w:tcPr>
          <w:p w14:paraId="32E08320">
            <w:pPr>
              <w:pStyle w:val="178"/>
            </w:pPr>
            <w:r>
              <w:t>品质属性</w:t>
            </w:r>
          </w:p>
        </w:tc>
        <w:tc>
          <w:tcPr>
            <w:tcW w:w="1132" w:type="pct"/>
            <w:tcBorders>
              <w:bottom w:val="single" w:color="auto" w:sz="8" w:space="0"/>
            </w:tcBorders>
            <w:vAlign w:val="center"/>
          </w:tcPr>
          <w:p w14:paraId="6A13375E">
            <w:pPr>
              <w:pStyle w:val="178"/>
            </w:pPr>
            <w:r>
              <w:t>有效磷（以P₂O₅计）的质量分数/%</w:t>
            </w:r>
          </w:p>
        </w:tc>
        <w:tc>
          <w:tcPr>
            <w:tcW w:w="488" w:type="pct"/>
            <w:tcBorders>
              <w:bottom w:val="single" w:color="auto" w:sz="8" w:space="0"/>
            </w:tcBorders>
            <w:vAlign w:val="center"/>
          </w:tcPr>
          <w:p w14:paraId="7E3FFBB1">
            <w:pPr>
              <w:pStyle w:val="178"/>
            </w:pPr>
            <w:r>
              <w:t>≥18.0</w:t>
            </w:r>
          </w:p>
        </w:tc>
        <w:tc>
          <w:tcPr>
            <w:tcW w:w="351" w:type="pct"/>
            <w:tcBorders>
              <w:bottom w:val="single" w:color="auto" w:sz="8" w:space="0"/>
            </w:tcBorders>
            <w:vAlign w:val="center"/>
          </w:tcPr>
          <w:p w14:paraId="77A7C0BD">
            <w:pPr>
              <w:pStyle w:val="178"/>
            </w:pPr>
            <w:r>
              <w:t>≥18.0</w:t>
            </w:r>
          </w:p>
        </w:tc>
        <w:tc>
          <w:tcPr>
            <w:tcW w:w="2548" w:type="pct"/>
            <w:tcBorders>
              <w:bottom w:val="single" w:color="auto" w:sz="8" w:space="0"/>
            </w:tcBorders>
            <w:vAlign w:val="center"/>
          </w:tcPr>
          <w:p w14:paraId="799A1435">
            <w:pPr>
              <w:pStyle w:val="178"/>
            </w:pPr>
            <w:r>
              <w:t>按 GB/T 20413 检测。</w:t>
            </w:r>
          </w:p>
        </w:tc>
      </w:tr>
      <w:tr w14:paraId="365CAE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3" w:type="pct"/>
            <w:tcBorders>
              <w:bottom w:val="single" w:color="auto" w:sz="8" w:space="0"/>
            </w:tcBorders>
            <w:vAlign w:val="center"/>
          </w:tcPr>
          <w:p w14:paraId="3493D75F">
            <w:pPr>
              <w:spacing w:line="240" w:lineRule="auto"/>
              <w:jc w:val="center"/>
              <w:rPr>
                <w:sz w:val="18"/>
              </w:rPr>
            </w:pPr>
            <w:r>
              <w:rPr>
                <w:rFonts w:ascii="宋体" w:hAnsi="宋体"/>
                <w:sz w:val="18"/>
              </w:rPr>
              <w:t>11</w:t>
            </w:r>
          </w:p>
        </w:tc>
        <w:tc>
          <w:tcPr>
            <w:tcW w:w="307" w:type="pct"/>
            <w:tcBorders>
              <w:bottom w:val="single" w:color="auto" w:sz="8" w:space="0"/>
            </w:tcBorders>
            <w:vAlign w:val="center"/>
          </w:tcPr>
          <w:p w14:paraId="26BA2F54">
            <w:pPr>
              <w:spacing w:line="240" w:lineRule="auto"/>
              <w:jc w:val="center"/>
              <w:rPr>
                <w:sz w:val="18"/>
              </w:rPr>
            </w:pPr>
            <w:r>
              <w:rPr>
                <w:rFonts w:ascii="宋体" w:hAnsi="宋体"/>
                <w:sz w:val="18"/>
              </w:rPr>
              <w:t>田间应用属性</w:t>
            </w:r>
          </w:p>
        </w:tc>
        <w:tc>
          <w:tcPr>
            <w:tcW w:w="1132" w:type="pct"/>
            <w:tcBorders>
              <w:bottom w:val="single" w:color="auto" w:sz="8" w:space="0"/>
            </w:tcBorders>
            <w:vAlign w:val="center"/>
          </w:tcPr>
          <w:p w14:paraId="4FB67EDC">
            <w:pPr>
              <w:spacing w:line="240" w:lineRule="auto"/>
              <w:jc w:val="center"/>
              <w:rPr>
                <w:sz w:val="18"/>
              </w:rPr>
            </w:pPr>
            <w:r>
              <w:rPr>
                <w:rFonts w:ascii="宋体" w:hAnsi="宋体"/>
                <w:sz w:val="18"/>
              </w:rPr>
              <w:t>基础产量保持率/%</w:t>
            </w:r>
          </w:p>
        </w:tc>
        <w:tc>
          <w:tcPr>
            <w:tcW w:w="488" w:type="pct"/>
            <w:tcBorders>
              <w:bottom w:val="single" w:color="auto" w:sz="8" w:space="0"/>
            </w:tcBorders>
            <w:vAlign w:val="center"/>
          </w:tcPr>
          <w:p w14:paraId="272D937E">
            <w:pPr>
              <w:spacing w:line="240" w:lineRule="auto"/>
              <w:jc w:val="center"/>
              <w:rPr>
                <w:sz w:val="18"/>
              </w:rPr>
            </w:pPr>
            <w:r>
              <w:rPr>
                <w:rFonts w:ascii="宋体" w:hAnsi="宋体"/>
                <w:sz w:val="18"/>
              </w:rPr>
              <w:t>≥100</w:t>
            </w:r>
          </w:p>
        </w:tc>
        <w:tc>
          <w:tcPr>
            <w:tcW w:w="351" w:type="pct"/>
            <w:tcBorders>
              <w:bottom w:val="single" w:color="auto" w:sz="8" w:space="0"/>
            </w:tcBorders>
            <w:vAlign w:val="center"/>
          </w:tcPr>
          <w:p w14:paraId="1A800CE3">
            <w:pPr>
              <w:spacing w:line="240" w:lineRule="auto"/>
              <w:jc w:val="center"/>
              <w:rPr>
                <w:sz w:val="18"/>
              </w:rPr>
            </w:pPr>
            <w:r>
              <w:rPr>
                <w:rFonts w:ascii="宋体" w:hAnsi="宋体"/>
                <w:sz w:val="18"/>
              </w:rPr>
              <w:t>≥95</w:t>
            </w:r>
          </w:p>
        </w:tc>
        <w:tc>
          <w:tcPr>
            <w:tcW w:w="2548" w:type="pct"/>
            <w:tcBorders>
              <w:bottom w:val="single" w:color="auto" w:sz="8" w:space="0"/>
            </w:tcBorders>
            <w:vAlign w:val="center"/>
          </w:tcPr>
          <w:p w14:paraId="3D7B1836">
            <w:pPr>
              <w:spacing w:line="240" w:lineRule="auto"/>
              <w:jc w:val="center"/>
              <w:rPr>
                <w:sz w:val="18"/>
              </w:rPr>
            </w:pPr>
            <w:r>
              <w:rPr>
                <w:sz w:val="18"/>
              </w:rPr>
              <w:t>按附录B开展田间验证。</w:t>
            </w:r>
          </w:p>
        </w:tc>
      </w:tr>
    </w:tbl>
    <w:p w14:paraId="1CACB5DE">
      <w:pPr>
        <w:pStyle w:val="112"/>
        <w:spacing w:before="120" w:after="120"/>
      </w:pPr>
      <w:r>
        <w:t>重过磷酸钙绿色产品评价指标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7"/>
        <w:gridCol w:w="549"/>
        <w:gridCol w:w="2508"/>
        <w:gridCol w:w="883"/>
        <w:gridCol w:w="651"/>
        <w:gridCol w:w="4466"/>
      </w:tblGrid>
      <w:tr w14:paraId="3C1C90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69" w:type="pct"/>
            <w:tcBorders>
              <w:top w:val="single" w:color="auto" w:sz="8" w:space="0"/>
              <w:bottom w:val="single" w:color="auto" w:sz="8" w:space="0"/>
            </w:tcBorders>
            <w:vAlign w:val="center"/>
          </w:tcPr>
          <w:p w14:paraId="28C9C2DE">
            <w:pPr>
              <w:pStyle w:val="178"/>
            </w:pPr>
            <w:r>
              <w:rPr>
                <w:rFonts w:hint="eastAsia"/>
              </w:rPr>
              <w:t>序号</w:t>
            </w:r>
          </w:p>
        </w:tc>
        <w:tc>
          <w:tcPr>
            <w:tcW w:w="293" w:type="pct"/>
            <w:tcBorders>
              <w:top w:val="single" w:color="auto" w:sz="8" w:space="0"/>
              <w:bottom w:val="single" w:color="auto" w:sz="8" w:space="0"/>
            </w:tcBorders>
            <w:vAlign w:val="center"/>
          </w:tcPr>
          <w:p w14:paraId="5F45817C">
            <w:pPr>
              <w:pStyle w:val="178"/>
            </w:pPr>
            <w:r>
              <w:rPr>
                <w:rFonts w:hint="eastAsia"/>
              </w:rPr>
              <w:t>一级指标</w:t>
            </w:r>
          </w:p>
        </w:tc>
        <w:tc>
          <w:tcPr>
            <w:tcW w:w="1338" w:type="pct"/>
            <w:tcBorders>
              <w:top w:val="single" w:color="auto" w:sz="8" w:space="0"/>
              <w:bottom w:val="single" w:color="auto" w:sz="8" w:space="0"/>
            </w:tcBorders>
            <w:vAlign w:val="center"/>
          </w:tcPr>
          <w:p w14:paraId="08854CCA">
            <w:pPr>
              <w:pStyle w:val="178"/>
            </w:pPr>
            <w:r>
              <w:rPr>
                <w:rFonts w:hint="eastAsia"/>
              </w:rPr>
              <w:t>二级指标（含适用情形）</w:t>
            </w:r>
          </w:p>
        </w:tc>
        <w:tc>
          <w:tcPr>
            <w:tcW w:w="471" w:type="pct"/>
            <w:tcBorders>
              <w:top w:val="single" w:color="auto" w:sz="8" w:space="0"/>
              <w:bottom w:val="single" w:color="auto" w:sz="8" w:space="0"/>
            </w:tcBorders>
            <w:vAlign w:val="center"/>
          </w:tcPr>
          <w:p w14:paraId="7CDF9395">
            <w:pPr>
              <w:pStyle w:val="178"/>
            </w:pPr>
            <w:r>
              <w:rPr>
                <w:rFonts w:hint="eastAsia"/>
              </w:rPr>
              <w:t>绿色标杆产品</w:t>
            </w:r>
          </w:p>
        </w:tc>
        <w:tc>
          <w:tcPr>
            <w:tcW w:w="347" w:type="pct"/>
            <w:tcBorders>
              <w:top w:val="single" w:color="auto" w:sz="8" w:space="0"/>
              <w:bottom w:val="single" w:color="auto" w:sz="8" w:space="0"/>
            </w:tcBorders>
            <w:vAlign w:val="center"/>
          </w:tcPr>
          <w:p w14:paraId="282DAFCB">
            <w:pPr>
              <w:pStyle w:val="178"/>
            </w:pPr>
            <w:r>
              <w:rPr>
                <w:rFonts w:hint="eastAsia"/>
              </w:rPr>
              <w:t>绿色产品</w:t>
            </w:r>
          </w:p>
        </w:tc>
        <w:tc>
          <w:tcPr>
            <w:tcW w:w="2383" w:type="pct"/>
            <w:tcBorders>
              <w:top w:val="single" w:color="auto" w:sz="8" w:space="0"/>
              <w:bottom w:val="single" w:color="auto" w:sz="8" w:space="0"/>
            </w:tcBorders>
            <w:vAlign w:val="center"/>
          </w:tcPr>
          <w:p w14:paraId="7BBDD18A">
            <w:pPr>
              <w:pStyle w:val="178"/>
            </w:pPr>
            <w:r>
              <w:rPr>
                <w:rFonts w:hint="eastAsia"/>
              </w:rPr>
              <w:t>判定依据/取值方法</w:t>
            </w:r>
          </w:p>
        </w:tc>
      </w:tr>
      <w:tr w14:paraId="73382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9" w:type="pct"/>
            <w:tcBorders>
              <w:top w:val="single" w:color="auto" w:sz="8" w:space="0"/>
            </w:tcBorders>
            <w:vAlign w:val="center"/>
          </w:tcPr>
          <w:p w14:paraId="2ED976ED">
            <w:pPr>
              <w:pStyle w:val="178"/>
            </w:pPr>
            <w:r>
              <w:t>1</w:t>
            </w:r>
          </w:p>
        </w:tc>
        <w:tc>
          <w:tcPr>
            <w:tcW w:w="293" w:type="pct"/>
            <w:tcBorders>
              <w:top w:val="single" w:color="auto" w:sz="8" w:space="0"/>
            </w:tcBorders>
            <w:vAlign w:val="center"/>
          </w:tcPr>
          <w:p w14:paraId="67B43378">
            <w:pPr>
              <w:pStyle w:val="178"/>
            </w:pPr>
            <w:r>
              <w:t>资源属性</w:t>
            </w:r>
          </w:p>
        </w:tc>
        <w:tc>
          <w:tcPr>
            <w:tcW w:w="1338" w:type="pct"/>
            <w:tcBorders>
              <w:top w:val="single" w:color="auto" w:sz="8" w:space="0"/>
            </w:tcBorders>
            <w:vAlign w:val="center"/>
          </w:tcPr>
          <w:p w14:paraId="0727667A">
            <w:pPr>
              <w:pStyle w:val="178"/>
            </w:pPr>
            <w:r>
              <w:t>主要原材料养分收率（P</w:t>
            </w:r>
            <w:r>
              <w:rPr>
                <w:rFonts w:hint="eastAsia"/>
                <w:vertAlign w:val="subscript"/>
              </w:rPr>
              <w:t>2</w:t>
            </w:r>
            <w:r>
              <w:rPr>
                <w:rFonts w:hint="eastAsia"/>
              </w:rPr>
              <w:t>O</w:t>
            </w:r>
            <w:r>
              <w:rPr>
                <w:rFonts w:hint="eastAsia"/>
                <w:vertAlign w:val="subscript"/>
              </w:rPr>
              <w:t>5</w:t>
            </w:r>
            <w:r>
              <w:t>）/%</w:t>
            </w:r>
          </w:p>
        </w:tc>
        <w:tc>
          <w:tcPr>
            <w:tcW w:w="471" w:type="pct"/>
            <w:tcBorders>
              <w:top w:val="single" w:color="auto" w:sz="8" w:space="0"/>
            </w:tcBorders>
            <w:vAlign w:val="center"/>
          </w:tcPr>
          <w:p w14:paraId="0D930EAB">
            <w:pPr>
              <w:pStyle w:val="178"/>
            </w:pPr>
            <w:r>
              <w:t>≥97.5</w:t>
            </w:r>
          </w:p>
        </w:tc>
        <w:tc>
          <w:tcPr>
            <w:tcW w:w="347" w:type="pct"/>
            <w:tcBorders>
              <w:top w:val="single" w:color="auto" w:sz="8" w:space="0"/>
            </w:tcBorders>
            <w:vAlign w:val="center"/>
          </w:tcPr>
          <w:p w14:paraId="5DA68060">
            <w:pPr>
              <w:pStyle w:val="178"/>
            </w:pPr>
            <w:r>
              <w:t>≥96.5</w:t>
            </w:r>
          </w:p>
        </w:tc>
        <w:tc>
          <w:tcPr>
            <w:tcW w:w="2383" w:type="pct"/>
            <w:tcBorders>
              <w:top w:val="single" w:color="auto" w:sz="8" w:space="0"/>
            </w:tcBorders>
            <w:vAlign w:val="center"/>
          </w:tcPr>
          <w:p w14:paraId="5797BCF0">
            <w:pPr>
              <w:pStyle w:val="178"/>
            </w:pPr>
            <w:r>
              <w:t>按5.2.1计算。</w:t>
            </w:r>
          </w:p>
        </w:tc>
      </w:tr>
      <w:tr w14:paraId="19688C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9" w:type="pct"/>
            <w:vAlign w:val="center"/>
          </w:tcPr>
          <w:p w14:paraId="4CA7113B">
            <w:pPr>
              <w:pStyle w:val="178"/>
            </w:pPr>
            <w:r>
              <w:t>2</w:t>
            </w:r>
          </w:p>
        </w:tc>
        <w:tc>
          <w:tcPr>
            <w:tcW w:w="293" w:type="pct"/>
            <w:vAlign w:val="center"/>
          </w:tcPr>
          <w:p w14:paraId="404CD3C8">
            <w:pPr>
              <w:pStyle w:val="178"/>
            </w:pPr>
            <w:r>
              <w:rPr>
                <w:rFonts w:hAnsi="宋体"/>
              </w:rPr>
              <w:t>资源属性</w:t>
            </w:r>
          </w:p>
        </w:tc>
        <w:tc>
          <w:tcPr>
            <w:tcW w:w="1338" w:type="pct"/>
            <w:vAlign w:val="center"/>
          </w:tcPr>
          <w:p w14:paraId="5E658735">
            <w:pPr>
              <w:pStyle w:val="178"/>
            </w:pPr>
            <w:r>
              <w:rPr>
                <w:rFonts w:hAnsi="宋体"/>
              </w:rPr>
              <w:t>单位产品取水量/(m³/t)（100% P₂O₅）</w:t>
            </w:r>
          </w:p>
        </w:tc>
        <w:tc>
          <w:tcPr>
            <w:tcW w:w="471" w:type="pct"/>
            <w:vAlign w:val="center"/>
          </w:tcPr>
          <w:p w14:paraId="7800D724">
            <w:pPr>
              <w:pStyle w:val="178"/>
            </w:pPr>
            <w:r>
              <w:rPr>
                <w:rFonts w:hAnsi="宋体"/>
              </w:rPr>
              <w:t>≤4.0</w:t>
            </w:r>
          </w:p>
        </w:tc>
        <w:tc>
          <w:tcPr>
            <w:tcW w:w="347" w:type="pct"/>
            <w:vAlign w:val="center"/>
          </w:tcPr>
          <w:p w14:paraId="534A6694">
            <w:pPr>
              <w:pStyle w:val="178"/>
            </w:pPr>
            <w:r>
              <w:rPr>
                <w:rFonts w:hAnsi="宋体"/>
              </w:rPr>
              <w:t>≤4.3</w:t>
            </w:r>
          </w:p>
        </w:tc>
        <w:tc>
          <w:tcPr>
            <w:tcW w:w="2383" w:type="pct"/>
            <w:vAlign w:val="center"/>
          </w:tcPr>
          <w:p w14:paraId="684E282F">
            <w:pPr>
              <w:pStyle w:val="178"/>
            </w:pPr>
            <w:r>
              <w:rPr>
                <w:rFonts w:hAnsi="宋体"/>
              </w:rPr>
              <w:t>按5.2.2计算。</w:t>
            </w:r>
          </w:p>
        </w:tc>
      </w:tr>
      <w:tr w14:paraId="4B45A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69" w:type="pct"/>
            <w:vAlign w:val="center"/>
          </w:tcPr>
          <w:p w14:paraId="5AF28775">
            <w:pPr>
              <w:pStyle w:val="178"/>
            </w:pPr>
            <w:r>
              <w:t>3</w:t>
            </w:r>
          </w:p>
        </w:tc>
        <w:tc>
          <w:tcPr>
            <w:tcW w:w="293" w:type="pct"/>
            <w:vAlign w:val="center"/>
          </w:tcPr>
          <w:p w14:paraId="254371EA">
            <w:pPr>
              <w:pStyle w:val="178"/>
            </w:pPr>
            <w:r>
              <w:t>资源属性</w:t>
            </w:r>
          </w:p>
        </w:tc>
        <w:tc>
          <w:tcPr>
            <w:tcW w:w="1338" w:type="pct"/>
            <w:vAlign w:val="center"/>
          </w:tcPr>
          <w:p w14:paraId="2775F2C1">
            <w:pPr>
              <w:pStyle w:val="178"/>
            </w:pPr>
            <w:r>
              <w:t>废水回用率/%</w:t>
            </w:r>
          </w:p>
        </w:tc>
        <w:tc>
          <w:tcPr>
            <w:tcW w:w="471" w:type="pct"/>
            <w:vAlign w:val="center"/>
          </w:tcPr>
          <w:p w14:paraId="72EE9A4C">
            <w:pPr>
              <w:pStyle w:val="178"/>
            </w:pPr>
            <w:r>
              <w:t>100</w:t>
            </w:r>
          </w:p>
        </w:tc>
        <w:tc>
          <w:tcPr>
            <w:tcW w:w="347" w:type="pct"/>
            <w:vAlign w:val="center"/>
          </w:tcPr>
          <w:p w14:paraId="46A23AB0">
            <w:pPr>
              <w:pStyle w:val="178"/>
            </w:pPr>
            <w:r>
              <w:t>100</w:t>
            </w:r>
          </w:p>
        </w:tc>
        <w:tc>
          <w:tcPr>
            <w:tcW w:w="2383" w:type="pct"/>
            <w:vAlign w:val="center"/>
          </w:tcPr>
          <w:p w14:paraId="58B24D20">
            <w:pPr>
              <w:pStyle w:val="178"/>
            </w:pPr>
            <w:r>
              <w:t>按5.2.3计算。</w:t>
            </w:r>
          </w:p>
        </w:tc>
      </w:tr>
      <w:tr w14:paraId="4DD37C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9" w:type="pct"/>
            <w:vAlign w:val="center"/>
          </w:tcPr>
          <w:p w14:paraId="49306927">
            <w:pPr>
              <w:pStyle w:val="178"/>
            </w:pPr>
            <w:r>
              <w:t>4</w:t>
            </w:r>
          </w:p>
        </w:tc>
        <w:tc>
          <w:tcPr>
            <w:tcW w:w="293" w:type="pct"/>
            <w:vAlign w:val="center"/>
          </w:tcPr>
          <w:p w14:paraId="613ED223">
            <w:pPr>
              <w:pStyle w:val="178"/>
            </w:pPr>
            <w:r>
              <w:t>能源属性</w:t>
            </w:r>
          </w:p>
        </w:tc>
        <w:tc>
          <w:tcPr>
            <w:tcW w:w="1338" w:type="pct"/>
            <w:vAlign w:val="center"/>
          </w:tcPr>
          <w:p w14:paraId="421061CE">
            <w:pPr>
              <w:pStyle w:val="178"/>
            </w:pPr>
            <w:r>
              <w:t>单位产品综合能耗/(kgce/t)（100% P₂O₅）</w:t>
            </w:r>
          </w:p>
        </w:tc>
        <w:tc>
          <w:tcPr>
            <w:tcW w:w="471" w:type="pct"/>
            <w:vAlign w:val="center"/>
          </w:tcPr>
          <w:p w14:paraId="0984F48E">
            <w:pPr>
              <w:pStyle w:val="178"/>
            </w:pPr>
            <w:r>
              <w:t>≤210</w:t>
            </w:r>
          </w:p>
        </w:tc>
        <w:tc>
          <w:tcPr>
            <w:tcW w:w="347" w:type="pct"/>
            <w:vAlign w:val="center"/>
          </w:tcPr>
          <w:p w14:paraId="4CA6A175">
            <w:pPr>
              <w:pStyle w:val="178"/>
            </w:pPr>
            <w:r>
              <w:t>≤230</w:t>
            </w:r>
          </w:p>
        </w:tc>
        <w:tc>
          <w:tcPr>
            <w:tcW w:w="2383" w:type="pct"/>
            <w:vAlign w:val="center"/>
          </w:tcPr>
          <w:p w14:paraId="2F8CF659">
            <w:pPr>
              <w:pStyle w:val="178"/>
            </w:pPr>
            <w:r>
              <w:t>按 GB/T 2589 计算。</w:t>
            </w:r>
          </w:p>
        </w:tc>
      </w:tr>
      <w:tr w14:paraId="3DADAF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9" w:type="pct"/>
            <w:vAlign w:val="center"/>
          </w:tcPr>
          <w:p w14:paraId="456CDD67">
            <w:pPr>
              <w:pStyle w:val="178"/>
            </w:pPr>
            <w:r>
              <w:t>5</w:t>
            </w:r>
          </w:p>
        </w:tc>
        <w:tc>
          <w:tcPr>
            <w:tcW w:w="293" w:type="pct"/>
            <w:vAlign w:val="center"/>
          </w:tcPr>
          <w:p w14:paraId="7C768691">
            <w:pPr>
              <w:pStyle w:val="178"/>
            </w:pPr>
            <w:r>
              <w:t>环境属性</w:t>
            </w:r>
          </w:p>
        </w:tc>
        <w:tc>
          <w:tcPr>
            <w:tcW w:w="1338" w:type="pct"/>
            <w:vAlign w:val="center"/>
          </w:tcPr>
          <w:p w14:paraId="6A1553D2">
            <w:pPr>
              <w:pStyle w:val="178"/>
            </w:pPr>
            <w:r>
              <w:t>单位产品废气排放量/(m³/t)</w:t>
            </w:r>
          </w:p>
        </w:tc>
        <w:tc>
          <w:tcPr>
            <w:tcW w:w="471" w:type="pct"/>
            <w:vAlign w:val="center"/>
          </w:tcPr>
          <w:p w14:paraId="4F3D95E6">
            <w:pPr>
              <w:pStyle w:val="178"/>
            </w:pPr>
            <w:r>
              <w:t>≤6 500</w:t>
            </w:r>
          </w:p>
        </w:tc>
        <w:tc>
          <w:tcPr>
            <w:tcW w:w="347" w:type="pct"/>
            <w:vAlign w:val="center"/>
          </w:tcPr>
          <w:p w14:paraId="08AC8701">
            <w:pPr>
              <w:pStyle w:val="178"/>
            </w:pPr>
            <w:r>
              <w:t>≤7 000</w:t>
            </w:r>
          </w:p>
        </w:tc>
        <w:tc>
          <w:tcPr>
            <w:tcW w:w="2383" w:type="pct"/>
            <w:vAlign w:val="center"/>
          </w:tcPr>
          <w:p w14:paraId="5DC3DACC">
            <w:pPr>
              <w:pStyle w:val="178"/>
            </w:pPr>
            <w:r>
              <w:t>按5.2.4计算。</w:t>
            </w:r>
          </w:p>
        </w:tc>
      </w:tr>
      <w:tr w14:paraId="0671CE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9" w:type="pct"/>
            <w:vAlign w:val="center"/>
          </w:tcPr>
          <w:p w14:paraId="4B238755">
            <w:pPr>
              <w:pStyle w:val="178"/>
            </w:pPr>
            <w:r>
              <w:t>6</w:t>
            </w:r>
          </w:p>
        </w:tc>
        <w:tc>
          <w:tcPr>
            <w:tcW w:w="293" w:type="pct"/>
            <w:vAlign w:val="center"/>
          </w:tcPr>
          <w:p w14:paraId="2D0BB0A1">
            <w:pPr>
              <w:pStyle w:val="178"/>
            </w:pPr>
            <w:r>
              <w:t>环境属性</w:t>
            </w:r>
          </w:p>
        </w:tc>
        <w:tc>
          <w:tcPr>
            <w:tcW w:w="1338" w:type="pct"/>
            <w:vAlign w:val="center"/>
          </w:tcPr>
          <w:p w14:paraId="3483E7C8">
            <w:pPr>
              <w:pStyle w:val="178"/>
            </w:pPr>
            <w:r>
              <w:t>废气污染物/(mg/m³)</w:t>
            </w:r>
            <w:r>
              <w:br w:type="textWrapping"/>
            </w:r>
            <w:r>
              <w:t>a) 颗粒物</w:t>
            </w:r>
            <w:r>
              <w:br w:type="textWrapping"/>
            </w:r>
            <w:r>
              <w:t>b) 氟化物</w:t>
            </w:r>
          </w:p>
        </w:tc>
        <w:tc>
          <w:tcPr>
            <w:tcW w:w="471" w:type="pct"/>
            <w:vAlign w:val="center"/>
          </w:tcPr>
          <w:p w14:paraId="435FAE96">
            <w:pPr>
              <w:pStyle w:val="178"/>
            </w:pPr>
            <w:r>
              <w:t>a) ≤45</w:t>
            </w:r>
            <w:r>
              <w:br w:type="textWrapping"/>
            </w:r>
            <w:r>
              <w:t>b) ≤5</w:t>
            </w:r>
          </w:p>
        </w:tc>
        <w:tc>
          <w:tcPr>
            <w:tcW w:w="347" w:type="pct"/>
            <w:vAlign w:val="center"/>
          </w:tcPr>
          <w:p w14:paraId="48B97C8B">
            <w:pPr>
              <w:pStyle w:val="178"/>
            </w:pPr>
            <w:r>
              <w:t>a) ≤50</w:t>
            </w:r>
            <w:r>
              <w:br w:type="textWrapping"/>
            </w:r>
            <w:r>
              <w:t>b) ≤7</w:t>
            </w:r>
          </w:p>
        </w:tc>
        <w:tc>
          <w:tcPr>
            <w:tcW w:w="2383" w:type="pct"/>
            <w:vAlign w:val="center"/>
          </w:tcPr>
          <w:p w14:paraId="0EEBC85A">
            <w:pPr>
              <w:pStyle w:val="178"/>
            </w:pPr>
            <w:r>
              <w:t>按 HJ 864.2 规定的测点位置、监测方法、测试条件及要求和监测频次进行监测。</w:t>
            </w:r>
          </w:p>
        </w:tc>
      </w:tr>
      <w:tr w14:paraId="334560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69" w:type="pct"/>
            <w:vAlign w:val="center"/>
          </w:tcPr>
          <w:p w14:paraId="5714B1F3">
            <w:pPr>
              <w:pStyle w:val="178"/>
            </w:pPr>
            <w:r>
              <w:t>7</w:t>
            </w:r>
          </w:p>
        </w:tc>
        <w:tc>
          <w:tcPr>
            <w:tcW w:w="293" w:type="pct"/>
            <w:vAlign w:val="center"/>
          </w:tcPr>
          <w:p w14:paraId="4FFBA532">
            <w:pPr>
              <w:pStyle w:val="178"/>
            </w:pPr>
            <w:r>
              <w:t>环境属性</w:t>
            </w:r>
          </w:p>
        </w:tc>
        <w:tc>
          <w:tcPr>
            <w:tcW w:w="1338" w:type="pct"/>
            <w:vAlign w:val="center"/>
          </w:tcPr>
          <w:p w14:paraId="03FD5AEA">
            <w:pPr>
              <w:pStyle w:val="178"/>
            </w:pPr>
            <w:r>
              <w:t>a) 总镉/(mg/kg)</w:t>
            </w:r>
            <w:r>
              <w:br w:type="textWrapping"/>
            </w:r>
            <w:r>
              <w:t>b) 总汞/(mg/kg)</w:t>
            </w:r>
            <w:r>
              <w:br w:type="textWrapping"/>
            </w:r>
            <w:r>
              <w:t>c) 总砷/(mg/kg)</w:t>
            </w:r>
            <w:r>
              <w:br w:type="textWrapping"/>
            </w:r>
            <w:r>
              <w:t>d) 总铅/(mg/kg)</w:t>
            </w:r>
            <w:r>
              <w:br w:type="textWrapping"/>
            </w:r>
            <w:r>
              <w:t>e) 总铬/(mg/kg)</w:t>
            </w:r>
          </w:p>
        </w:tc>
        <w:tc>
          <w:tcPr>
            <w:tcW w:w="471" w:type="pct"/>
            <w:vAlign w:val="center"/>
          </w:tcPr>
          <w:p w14:paraId="29957E21">
            <w:pPr>
              <w:pStyle w:val="178"/>
            </w:pPr>
            <w:r>
              <w:t>a) ≤5</w:t>
            </w:r>
            <w:r>
              <w:br w:type="textWrapping"/>
            </w:r>
            <w:r>
              <w:t>b) ≤2.5</w:t>
            </w:r>
            <w:r>
              <w:br w:type="textWrapping"/>
            </w:r>
            <w:r>
              <w:t>c) ≤25</w:t>
            </w:r>
            <w:r>
              <w:br w:type="textWrapping"/>
            </w:r>
            <w:r>
              <w:t>d) ≤100</w:t>
            </w:r>
            <w:r>
              <w:br w:type="textWrapping"/>
            </w:r>
            <w:r>
              <w:t>e) ≤50</w:t>
            </w:r>
          </w:p>
        </w:tc>
        <w:tc>
          <w:tcPr>
            <w:tcW w:w="347" w:type="pct"/>
            <w:vAlign w:val="center"/>
          </w:tcPr>
          <w:p w14:paraId="67147787">
            <w:pPr>
              <w:pStyle w:val="178"/>
            </w:pPr>
            <w:r>
              <w:t>a) ≤7</w:t>
            </w:r>
            <w:r>
              <w:br w:type="textWrapping"/>
            </w:r>
            <w:r>
              <w:t>b) ≤3.5</w:t>
            </w:r>
            <w:r>
              <w:br w:type="textWrapping"/>
            </w:r>
            <w:r>
              <w:t>c) ≤35</w:t>
            </w:r>
            <w:r>
              <w:br w:type="textWrapping"/>
            </w:r>
            <w:r>
              <w:t>d) ≤140</w:t>
            </w:r>
            <w:r>
              <w:br w:type="textWrapping"/>
            </w:r>
            <w:r>
              <w:t>e) ≤100</w:t>
            </w:r>
          </w:p>
        </w:tc>
        <w:tc>
          <w:tcPr>
            <w:tcW w:w="2383" w:type="pct"/>
            <w:vAlign w:val="center"/>
          </w:tcPr>
          <w:p w14:paraId="173A5115">
            <w:pPr>
              <w:pStyle w:val="178"/>
            </w:pPr>
            <w:r>
              <w:t>按 GB/T 23349 检测。</w:t>
            </w:r>
          </w:p>
        </w:tc>
      </w:tr>
      <w:tr w14:paraId="69CA5E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9" w:type="pct"/>
            <w:vAlign w:val="center"/>
          </w:tcPr>
          <w:p w14:paraId="079BBD93">
            <w:pPr>
              <w:pStyle w:val="178"/>
            </w:pPr>
            <w:r>
              <w:t>8</w:t>
            </w:r>
          </w:p>
        </w:tc>
        <w:tc>
          <w:tcPr>
            <w:tcW w:w="293" w:type="pct"/>
            <w:vAlign w:val="center"/>
          </w:tcPr>
          <w:p w14:paraId="7CC45E41">
            <w:pPr>
              <w:pStyle w:val="178"/>
            </w:pPr>
            <w:r>
              <w:t>环境属性</w:t>
            </w:r>
          </w:p>
        </w:tc>
        <w:tc>
          <w:tcPr>
            <w:tcW w:w="1338" w:type="pct"/>
            <w:vAlign w:val="center"/>
          </w:tcPr>
          <w:p w14:paraId="1460EA1D">
            <w:pPr>
              <w:pStyle w:val="178"/>
            </w:pPr>
            <w:r>
              <w:t>总镍/(mg/kg)</w:t>
            </w:r>
          </w:p>
        </w:tc>
        <w:tc>
          <w:tcPr>
            <w:tcW w:w="471" w:type="pct"/>
            <w:vAlign w:val="center"/>
          </w:tcPr>
          <w:p w14:paraId="65020FCF">
            <w:pPr>
              <w:pStyle w:val="178"/>
            </w:pPr>
            <w:r>
              <w:t>≤0.5</w:t>
            </w:r>
          </w:p>
        </w:tc>
        <w:tc>
          <w:tcPr>
            <w:tcW w:w="347" w:type="pct"/>
            <w:vAlign w:val="center"/>
          </w:tcPr>
          <w:p w14:paraId="1B2557A9">
            <w:pPr>
              <w:pStyle w:val="178"/>
            </w:pPr>
            <w:r>
              <w:t>≤1.0</w:t>
            </w:r>
          </w:p>
        </w:tc>
        <w:tc>
          <w:tcPr>
            <w:tcW w:w="2383" w:type="pct"/>
            <w:vAlign w:val="center"/>
          </w:tcPr>
          <w:p w14:paraId="02A0B19C">
            <w:pPr>
              <w:pStyle w:val="178"/>
            </w:pPr>
            <w:r>
              <w:t>按 GB/T 39356 检测。</w:t>
            </w:r>
          </w:p>
        </w:tc>
      </w:tr>
      <w:tr w14:paraId="2248E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9" w:type="pct"/>
            <w:tcBorders>
              <w:bottom w:val="single" w:color="auto" w:sz="8" w:space="0"/>
            </w:tcBorders>
            <w:vAlign w:val="center"/>
          </w:tcPr>
          <w:p w14:paraId="13992502">
            <w:pPr>
              <w:pStyle w:val="178"/>
            </w:pPr>
            <w:r>
              <w:t>9</w:t>
            </w:r>
          </w:p>
        </w:tc>
        <w:tc>
          <w:tcPr>
            <w:tcW w:w="293" w:type="pct"/>
            <w:tcBorders>
              <w:bottom w:val="single" w:color="auto" w:sz="8" w:space="0"/>
            </w:tcBorders>
            <w:vAlign w:val="center"/>
          </w:tcPr>
          <w:p w14:paraId="752D7E89">
            <w:pPr>
              <w:pStyle w:val="178"/>
            </w:pPr>
            <w:r>
              <w:t>品质属性</w:t>
            </w:r>
          </w:p>
        </w:tc>
        <w:tc>
          <w:tcPr>
            <w:tcW w:w="1338" w:type="pct"/>
            <w:tcBorders>
              <w:bottom w:val="single" w:color="auto" w:sz="8" w:space="0"/>
            </w:tcBorders>
            <w:vAlign w:val="center"/>
          </w:tcPr>
          <w:p w14:paraId="6D5C528A">
            <w:pPr>
              <w:pStyle w:val="178"/>
            </w:pPr>
            <w:r>
              <w:t>总磷（以P₂O₅计）/%</w:t>
            </w:r>
            <w:r>
              <w:br w:type="textWrapping"/>
            </w:r>
            <w:r>
              <w:t>a) 粉状产品</w:t>
            </w:r>
            <w:r>
              <w:br w:type="textWrapping"/>
            </w:r>
            <w:r>
              <w:t>b) 颗粒产品</w:t>
            </w:r>
          </w:p>
        </w:tc>
        <w:tc>
          <w:tcPr>
            <w:tcW w:w="471" w:type="pct"/>
            <w:tcBorders>
              <w:bottom w:val="single" w:color="auto" w:sz="8" w:space="0"/>
            </w:tcBorders>
            <w:vAlign w:val="center"/>
          </w:tcPr>
          <w:p w14:paraId="09D7733E">
            <w:pPr>
              <w:pStyle w:val="178"/>
            </w:pPr>
            <w:r>
              <w:t>a) ≥44.0</w:t>
            </w:r>
            <w:r>
              <w:br w:type="textWrapping"/>
            </w:r>
            <w:r>
              <w:t>b) ≥46.0</w:t>
            </w:r>
          </w:p>
        </w:tc>
        <w:tc>
          <w:tcPr>
            <w:tcW w:w="347" w:type="pct"/>
            <w:tcBorders>
              <w:bottom w:val="single" w:color="auto" w:sz="8" w:space="0"/>
            </w:tcBorders>
            <w:vAlign w:val="center"/>
          </w:tcPr>
          <w:p w14:paraId="296CD5C9">
            <w:pPr>
              <w:pStyle w:val="178"/>
            </w:pPr>
            <w:r>
              <w:t>a) ≥44.0</w:t>
            </w:r>
            <w:r>
              <w:br w:type="textWrapping"/>
            </w:r>
            <w:r>
              <w:t>b) ≥46.0</w:t>
            </w:r>
          </w:p>
        </w:tc>
        <w:tc>
          <w:tcPr>
            <w:tcW w:w="2383" w:type="pct"/>
            <w:tcBorders>
              <w:bottom w:val="single" w:color="auto" w:sz="8" w:space="0"/>
            </w:tcBorders>
            <w:vAlign w:val="center"/>
          </w:tcPr>
          <w:p w14:paraId="4F5245B4">
            <w:pPr>
              <w:pStyle w:val="178"/>
            </w:pPr>
            <w:r>
              <w:t>按 GB/T 21634 检测。</w:t>
            </w:r>
          </w:p>
        </w:tc>
      </w:tr>
      <w:tr w14:paraId="148570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9" w:type="pct"/>
            <w:tcBorders>
              <w:bottom w:val="single" w:color="auto" w:sz="8" w:space="0"/>
            </w:tcBorders>
            <w:vAlign w:val="center"/>
          </w:tcPr>
          <w:p w14:paraId="60FB4205">
            <w:pPr>
              <w:spacing w:line="240" w:lineRule="auto"/>
              <w:jc w:val="center"/>
              <w:rPr>
                <w:sz w:val="18"/>
              </w:rPr>
            </w:pPr>
            <w:r>
              <w:rPr>
                <w:rFonts w:ascii="宋体" w:hAnsi="宋体"/>
                <w:sz w:val="18"/>
              </w:rPr>
              <w:t>10</w:t>
            </w:r>
          </w:p>
        </w:tc>
        <w:tc>
          <w:tcPr>
            <w:tcW w:w="293" w:type="pct"/>
            <w:tcBorders>
              <w:bottom w:val="single" w:color="auto" w:sz="8" w:space="0"/>
            </w:tcBorders>
            <w:vAlign w:val="center"/>
          </w:tcPr>
          <w:p w14:paraId="2220965B">
            <w:pPr>
              <w:spacing w:line="240" w:lineRule="auto"/>
              <w:jc w:val="center"/>
              <w:rPr>
                <w:sz w:val="18"/>
              </w:rPr>
            </w:pPr>
            <w:r>
              <w:rPr>
                <w:rFonts w:ascii="宋体" w:hAnsi="宋体"/>
                <w:sz w:val="18"/>
              </w:rPr>
              <w:t>田间应用属性</w:t>
            </w:r>
          </w:p>
        </w:tc>
        <w:tc>
          <w:tcPr>
            <w:tcW w:w="1338" w:type="pct"/>
            <w:tcBorders>
              <w:bottom w:val="single" w:color="auto" w:sz="8" w:space="0"/>
            </w:tcBorders>
            <w:vAlign w:val="center"/>
          </w:tcPr>
          <w:p w14:paraId="5734E10C">
            <w:pPr>
              <w:spacing w:line="240" w:lineRule="auto"/>
              <w:jc w:val="center"/>
              <w:rPr>
                <w:sz w:val="18"/>
              </w:rPr>
            </w:pPr>
            <w:r>
              <w:rPr>
                <w:rFonts w:ascii="宋体" w:hAnsi="宋体"/>
                <w:sz w:val="18"/>
              </w:rPr>
              <w:t>基础产量保持率/%</w:t>
            </w:r>
          </w:p>
        </w:tc>
        <w:tc>
          <w:tcPr>
            <w:tcW w:w="471" w:type="pct"/>
            <w:tcBorders>
              <w:bottom w:val="single" w:color="auto" w:sz="8" w:space="0"/>
            </w:tcBorders>
            <w:vAlign w:val="center"/>
          </w:tcPr>
          <w:p w14:paraId="22AA67D9">
            <w:pPr>
              <w:spacing w:line="240" w:lineRule="auto"/>
              <w:jc w:val="center"/>
              <w:rPr>
                <w:sz w:val="18"/>
              </w:rPr>
            </w:pPr>
            <w:r>
              <w:rPr>
                <w:rFonts w:ascii="宋体" w:hAnsi="宋体"/>
                <w:sz w:val="18"/>
              </w:rPr>
              <w:t>≥100</w:t>
            </w:r>
          </w:p>
        </w:tc>
        <w:tc>
          <w:tcPr>
            <w:tcW w:w="347" w:type="pct"/>
            <w:tcBorders>
              <w:bottom w:val="single" w:color="auto" w:sz="8" w:space="0"/>
            </w:tcBorders>
            <w:vAlign w:val="center"/>
          </w:tcPr>
          <w:p w14:paraId="7E5EA52D">
            <w:pPr>
              <w:spacing w:line="240" w:lineRule="auto"/>
              <w:jc w:val="center"/>
              <w:rPr>
                <w:sz w:val="18"/>
              </w:rPr>
            </w:pPr>
            <w:r>
              <w:rPr>
                <w:rFonts w:ascii="宋体" w:hAnsi="宋体"/>
                <w:sz w:val="18"/>
              </w:rPr>
              <w:t>≥95</w:t>
            </w:r>
          </w:p>
        </w:tc>
        <w:tc>
          <w:tcPr>
            <w:tcW w:w="2383" w:type="pct"/>
            <w:tcBorders>
              <w:bottom w:val="single" w:color="auto" w:sz="8" w:space="0"/>
            </w:tcBorders>
            <w:vAlign w:val="center"/>
          </w:tcPr>
          <w:p w14:paraId="0FF3BC24">
            <w:pPr>
              <w:spacing w:line="240" w:lineRule="auto"/>
              <w:jc w:val="center"/>
              <w:rPr>
                <w:sz w:val="18"/>
              </w:rPr>
            </w:pPr>
            <w:r>
              <w:rPr>
                <w:sz w:val="18"/>
              </w:rPr>
              <w:t>按附录B开展田间验证。</w:t>
            </w:r>
          </w:p>
        </w:tc>
      </w:tr>
    </w:tbl>
    <w:p w14:paraId="5E2FD915">
      <w:pPr>
        <w:pStyle w:val="112"/>
        <w:spacing w:before="120" w:after="120"/>
      </w:pPr>
      <w:r>
        <w:t>钙镁磷肥绿色产品评价指标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30"/>
        <w:gridCol w:w="592"/>
        <w:gridCol w:w="1895"/>
        <w:gridCol w:w="934"/>
        <w:gridCol w:w="671"/>
        <w:gridCol w:w="4952"/>
      </w:tblGrid>
      <w:tr w14:paraId="660D2A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76" w:type="pct"/>
            <w:tcBorders>
              <w:top w:val="single" w:color="auto" w:sz="8" w:space="0"/>
              <w:bottom w:val="single" w:color="auto" w:sz="8" w:space="0"/>
            </w:tcBorders>
            <w:vAlign w:val="center"/>
          </w:tcPr>
          <w:p w14:paraId="6CA7DD4F">
            <w:pPr>
              <w:pStyle w:val="178"/>
            </w:pPr>
            <w:r>
              <w:rPr>
                <w:rFonts w:hint="eastAsia"/>
              </w:rPr>
              <w:t>序号</w:t>
            </w:r>
          </w:p>
        </w:tc>
        <w:tc>
          <w:tcPr>
            <w:tcW w:w="316" w:type="pct"/>
            <w:tcBorders>
              <w:top w:val="single" w:color="auto" w:sz="8" w:space="0"/>
              <w:bottom w:val="single" w:color="auto" w:sz="8" w:space="0"/>
            </w:tcBorders>
            <w:vAlign w:val="center"/>
          </w:tcPr>
          <w:p w14:paraId="7EE20200">
            <w:pPr>
              <w:pStyle w:val="178"/>
            </w:pPr>
            <w:r>
              <w:rPr>
                <w:rFonts w:hint="eastAsia"/>
              </w:rPr>
              <w:t>一级指标</w:t>
            </w:r>
          </w:p>
        </w:tc>
        <w:tc>
          <w:tcPr>
            <w:tcW w:w="1011" w:type="pct"/>
            <w:tcBorders>
              <w:top w:val="single" w:color="auto" w:sz="8" w:space="0"/>
              <w:bottom w:val="single" w:color="auto" w:sz="8" w:space="0"/>
            </w:tcBorders>
            <w:vAlign w:val="center"/>
          </w:tcPr>
          <w:p w14:paraId="3F73C631">
            <w:pPr>
              <w:pStyle w:val="178"/>
            </w:pPr>
            <w:r>
              <w:rPr>
                <w:rFonts w:hint="eastAsia"/>
              </w:rPr>
              <w:t>二级指标（含适用情形）</w:t>
            </w:r>
          </w:p>
        </w:tc>
        <w:tc>
          <w:tcPr>
            <w:tcW w:w="498" w:type="pct"/>
            <w:tcBorders>
              <w:top w:val="single" w:color="auto" w:sz="8" w:space="0"/>
              <w:bottom w:val="single" w:color="auto" w:sz="8" w:space="0"/>
            </w:tcBorders>
            <w:vAlign w:val="center"/>
          </w:tcPr>
          <w:p w14:paraId="578719F2">
            <w:pPr>
              <w:pStyle w:val="178"/>
            </w:pPr>
            <w:r>
              <w:rPr>
                <w:rFonts w:hint="eastAsia"/>
              </w:rPr>
              <w:t>绿色标杆产品</w:t>
            </w:r>
          </w:p>
        </w:tc>
        <w:tc>
          <w:tcPr>
            <w:tcW w:w="358" w:type="pct"/>
            <w:tcBorders>
              <w:top w:val="single" w:color="auto" w:sz="8" w:space="0"/>
              <w:bottom w:val="single" w:color="auto" w:sz="8" w:space="0"/>
            </w:tcBorders>
            <w:vAlign w:val="center"/>
          </w:tcPr>
          <w:p w14:paraId="74FB3213">
            <w:pPr>
              <w:pStyle w:val="178"/>
            </w:pPr>
            <w:r>
              <w:rPr>
                <w:rFonts w:hint="eastAsia"/>
              </w:rPr>
              <w:t>绿色产品</w:t>
            </w:r>
          </w:p>
        </w:tc>
        <w:tc>
          <w:tcPr>
            <w:tcW w:w="2641" w:type="pct"/>
            <w:tcBorders>
              <w:top w:val="single" w:color="auto" w:sz="8" w:space="0"/>
              <w:bottom w:val="single" w:color="auto" w:sz="8" w:space="0"/>
            </w:tcBorders>
            <w:vAlign w:val="center"/>
          </w:tcPr>
          <w:p w14:paraId="63BD08F2">
            <w:pPr>
              <w:pStyle w:val="178"/>
            </w:pPr>
            <w:r>
              <w:rPr>
                <w:rFonts w:hint="eastAsia"/>
              </w:rPr>
              <w:t>判定依据/取值方法</w:t>
            </w:r>
          </w:p>
        </w:tc>
      </w:tr>
      <w:tr w14:paraId="334931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tcBorders>
              <w:top w:val="single" w:color="auto" w:sz="8" w:space="0"/>
            </w:tcBorders>
            <w:vAlign w:val="center"/>
          </w:tcPr>
          <w:p w14:paraId="22230F6B">
            <w:pPr>
              <w:pStyle w:val="178"/>
            </w:pPr>
            <w:r>
              <w:t>1</w:t>
            </w:r>
          </w:p>
        </w:tc>
        <w:tc>
          <w:tcPr>
            <w:tcW w:w="316" w:type="pct"/>
            <w:tcBorders>
              <w:top w:val="single" w:color="auto" w:sz="8" w:space="0"/>
            </w:tcBorders>
            <w:vAlign w:val="center"/>
          </w:tcPr>
          <w:p w14:paraId="36133CD6">
            <w:pPr>
              <w:pStyle w:val="178"/>
            </w:pPr>
            <w:r>
              <w:t>资源属性</w:t>
            </w:r>
          </w:p>
        </w:tc>
        <w:tc>
          <w:tcPr>
            <w:tcW w:w="1011" w:type="pct"/>
            <w:tcBorders>
              <w:top w:val="single" w:color="auto" w:sz="8" w:space="0"/>
            </w:tcBorders>
            <w:vAlign w:val="center"/>
          </w:tcPr>
          <w:p w14:paraId="1B11A3BA">
            <w:pPr>
              <w:pStyle w:val="178"/>
            </w:pPr>
            <w:r>
              <w:t>主要原材料养分收率（P</w:t>
            </w:r>
            <w:r>
              <w:rPr>
                <w:rFonts w:hint="eastAsia"/>
                <w:vertAlign w:val="subscript"/>
              </w:rPr>
              <w:t>2</w:t>
            </w:r>
            <w:r>
              <w:rPr>
                <w:rFonts w:hint="eastAsia"/>
              </w:rPr>
              <w:t>O</w:t>
            </w:r>
            <w:r>
              <w:rPr>
                <w:rFonts w:hint="eastAsia"/>
                <w:vertAlign w:val="subscript"/>
              </w:rPr>
              <w:t>5</w:t>
            </w:r>
            <w:r>
              <w:t>）/%</w:t>
            </w:r>
          </w:p>
        </w:tc>
        <w:tc>
          <w:tcPr>
            <w:tcW w:w="498" w:type="pct"/>
            <w:tcBorders>
              <w:top w:val="single" w:color="auto" w:sz="8" w:space="0"/>
            </w:tcBorders>
            <w:vAlign w:val="center"/>
          </w:tcPr>
          <w:p w14:paraId="0EC2E313">
            <w:pPr>
              <w:pStyle w:val="178"/>
            </w:pPr>
            <w:r>
              <w:t>≥99.5</w:t>
            </w:r>
          </w:p>
        </w:tc>
        <w:tc>
          <w:tcPr>
            <w:tcW w:w="358" w:type="pct"/>
            <w:tcBorders>
              <w:top w:val="single" w:color="auto" w:sz="8" w:space="0"/>
            </w:tcBorders>
            <w:vAlign w:val="center"/>
          </w:tcPr>
          <w:p w14:paraId="658E14D6">
            <w:pPr>
              <w:pStyle w:val="178"/>
            </w:pPr>
            <w:r>
              <w:t>≥99.3</w:t>
            </w:r>
          </w:p>
        </w:tc>
        <w:tc>
          <w:tcPr>
            <w:tcW w:w="2641" w:type="pct"/>
            <w:tcBorders>
              <w:top w:val="single" w:color="auto" w:sz="8" w:space="0"/>
            </w:tcBorders>
            <w:vAlign w:val="center"/>
          </w:tcPr>
          <w:p w14:paraId="16C233C8">
            <w:pPr>
              <w:pStyle w:val="178"/>
            </w:pPr>
            <w:r>
              <w:t>按5.2.1计算。</w:t>
            </w:r>
          </w:p>
        </w:tc>
      </w:tr>
      <w:tr w14:paraId="5CFC8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19FF13BE">
            <w:pPr>
              <w:pStyle w:val="178"/>
            </w:pPr>
            <w:r>
              <w:t>2</w:t>
            </w:r>
          </w:p>
        </w:tc>
        <w:tc>
          <w:tcPr>
            <w:tcW w:w="316" w:type="pct"/>
            <w:vAlign w:val="center"/>
          </w:tcPr>
          <w:p w14:paraId="69A51CDD">
            <w:pPr>
              <w:pStyle w:val="178"/>
            </w:pPr>
            <w:r>
              <w:rPr>
                <w:rFonts w:hAnsi="宋体"/>
              </w:rPr>
              <w:t>资源属性</w:t>
            </w:r>
          </w:p>
        </w:tc>
        <w:tc>
          <w:tcPr>
            <w:tcW w:w="1011" w:type="pct"/>
            <w:vAlign w:val="center"/>
          </w:tcPr>
          <w:p w14:paraId="7E513701">
            <w:pPr>
              <w:pStyle w:val="178"/>
            </w:pPr>
            <w:r>
              <w:rPr>
                <w:rFonts w:hAnsi="宋体"/>
              </w:rPr>
              <w:t>单位产品取水量/(m³/t)</w:t>
            </w:r>
          </w:p>
        </w:tc>
        <w:tc>
          <w:tcPr>
            <w:tcW w:w="498" w:type="pct"/>
            <w:vAlign w:val="center"/>
          </w:tcPr>
          <w:p w14:paraId="0CB810B6">
            <w:pPr>
              <w:pStyle w:val="178"/>
            </w:pPr>
            <w:r>
              <w:rPr>
                <w:rFonts w:hAnsi="宋体"/>
              </w:rPr>
              <w:t>≤2.0</w:t>
            </w:r>
          </w:p>
        </w:tc>
        <w:tc>
          <w:tcPr>
            <w:tcW w:w="358" w:type="pct"/>
            <w:vAlign w:val="center"/>
          </w:tcPr>
          <w:p w14:paraId="0C65C699">
            <w:pPr>
              <w:pStyle w:val="178"/>
            </w:pPr>
            <w:r>
              <w:rPr>
                <w:rFonts w:hAnsi="宋体"/>
              </w:rPr>
              <w:t>≤2.5</w:t>
            </w:r>
          </w:p>
        </w:tc>
        <w:tc>
          <w:tcPr>
            <w:tcW w:w="2641" w:type="pct"/>
            <w:vAlign w:val="center"/>
          </w:tcPr>
          <w:p w14:paraId="3780A311">
            <w:pPr>
              <w:pStyle w:val="178"/>
            </w:pPr>
            <w:r>
              <w:rPr>
                <w:rFonts w:hAnsi="宋体"/>
              </w:rPr>
              <w:t>按5.2.2计算。</w:t>
            </w:r>
          </w:p>
        </w:tc>
      </w:tr>
      <w:tr w14:paraId="44B41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6" w:type="pct"/>
            <w:vAlign w:val="center"/>
          </w:tcPr>
          <w:p w14:paraId="5E046375">
            <w:pPr>
              <w:pStyle w:val="178"/>
            </w:pPr>
            <w:r>
              <w:t>3</w:t>
            </w:r>
          </w:p>
        </w:tc>
        <w:tc>
          <w:tcPr>
            <w:tcW w:w="316" w:type="pct"/>
            <w:vAlign w:val="center"/>
          </w:tcPr>
          <w:p w14:paraId="69686508">
            <w:pPr>
              <w:pStyle w:val="178"/>
            </w:pPr>
            <w:r>
              <w:t>资源属性</w:t>
            </w:r>
          </w:p>
        </w:tc>
        <w:tc>
          <w:tcPr>
            <w:tcW w:w="1011" w:type="pct"/>
            <w:vAlign w:val="center"/>
          </w:tcPr>
          <w:p w14:paraId="64F8C277">
            <w:pPr>
              <w:pStyle w:val="178"/>
            </w:pPr>
            <w:r>
              <w:t>废水回用率/%</w:t>
            </w:r>
          </w:p>
        </w:tc>
        <w:tc>
          <w:tcPr>
            <w:tcW w:w="498" w:type="pct"/>
            <w:vAlign w:val="center"/>
          </w:tcPr>
          <w:p w14:paraId="364931E9">
            <w:pPr>
              <w:pStyle w:val="178"/>
            </w:pPr>
            <w:r>
              <w:t>100</w:t>
            </w:r>
          </w:p>
        </w:tc>
        <w:tc>
          <w:tcPr>
            <w:tcW w:w="358" w:type="pct"/>
            <w:vAlign w:val="center"/>
          </w:tcPr>
          <w:p w14:paraId="310C99F4">
            <w:pPr>
              <w:pStyle w:val="178"/>
            </w:pPr>
            <w:r>
              <w:t>100</w:t>
            </w:r>
          </w:p>
        </w:tc>
        <w:tc>
          <w:tcPr>
            <w:tcW w:w="2641" w:type="pct"/>
            <w:vAlign w:val="center"/>
          </w:tcPr>
          <w:p w14:paraId="4B7AE51B">
            <w:pPr>
              <w:pStyle w:val="178"/>
            </w:pPr>
            <w:r>
              <w:t>按5.2.3计算。</w:t>
            </w:r>
          </w:p>
        </w:tc>
      </w:tr>
      <w:tr w14:paraId="64FC3F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4AF859EF">
            <w:pPr>
              <w:pStyle w:val="178"/>
            </w:pPr>
            <w:r>
              <w:t>4</w:t>
            </w:r>
          </w:p>
        </w:tc>
        <w:tc>
          <w:tcPr>
            <w:tcW w:w="316" w:type="pct"/>
            <w:vAlign w:val="center"/>
          </w:tcPr>
          <w:p w14:paraId="349F09A1">
            <w:pPr>
              <w:pStyle w:val="178"/>
            </w:pPr>
            <w:r>
              <w:t>能源属性</w:t>
            </w:r>
          </w:p>
        </w:tc>
        <w:tc>
          <w:tcPr>
            <w:tcW w:w="1011" w:type="pct"/>
            <w:vAlign w:val="center"/>
          </w:tcPr>
          <w:p w14:paraId="54413D3A">
            <w:pPr>
              <w:pStyle w:val="178"/>
            </w:pPr>
            <w:r>
              <w:t>单位产品综合能耗/(kgce/t)</w:t>
            </w:r>
          </w:p>
        </w:tc>
        <w:tc>
          <w:tcPr>
            <w:tcW w:w="498" w:type="pct"/>
            <w:vAlign w:val="center"/>
          </w:tcPr>
          <w:p w14:paraId="65D6CECE">
            <w:pPr>
              <w:pStyle w:val="178"/>
            </w:pPr>
            <w:r>
              <w:t>≤250</w:t>
            </w:r>
          </w:p>
        </w:tc>
        <w:tc>
          <w:tcPr>
            <w:tcW w:w="358" w:type="pct"/>
            <w:vAlign w:val="center"/>
          </w:tcPr>
          <w:p w14:paraId="7CC8B4E3">
            <w:pPr>
              <w:pStyle w:val="178"/>
            </w:pPr>
            <w:r>
              <w:t>≤290</w:t>
            </w:r>
          </w:p>
        </w:tc>
        <w:tc>
          <w:tcPr>
            <w:tcW w:w="2641" w:type="pct"/>
            <w:vAlign w:val="center"/>
          </w:tcPr>
          <w:p w14:paraId="3AD05290">
            <w:pPr>
              <w:pStyle w:val="178"/>
            </w:pPr>
            <w:r>
              <w:t>按 GB/T 2589 计算。</w:t>
            </w:r>
          </w:p>
        </w:tc>
      </w:tr>
      <w:tr w14:paraId="48D8D1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3C2DF464">
            <w:pPr>
              <w:pStyle w:val="178"/>
            </w:pPr>
            <w:r>
              <w:t>5</w:t>
            </w:r>
          </w:p>
        </w:tc>
        <w:tc>
          <w:tcPr>
            <w:tcW w:w="316" w:type="pct"/>
            <w:vAlign w:val="center"/>
          </w:tcPr>
          <w:p w14:paraId="4A057320">
            <w:pPr>
              <w:pStyle w:val="178"/>
            </w:pPr>
            <w:r>
              <w:t>环境属性</w:t>
            </w:r>
          </w:p>
        </w:tc>
        <w:tc>
          <w:tcPr>
            <w:tcW w:w="1011" w:type="pct"/>
            <w:vAlign w:val="center"/>
          </w:tcPr>
          <w:p w14:paraId="4E1E6173">
            <w:pPr>
              <w:pStyle w:val="178"/>
            </w:pPr>
            <w:r>
              <w:t>单位产品废气排放量/(m³/t)</w:t>
            </w:r>
          </w:p>
        </w:tc>
        <w:tc>
          <w:tcPr>
            <w:tcW w:w="498" w:type="pct"/>
            <w:vAlign w:val="center"/>
          </w:tcPr>
          <w:p w14:paraId="7E8D55E9">
            <w:pPr>
              <w:pStyle w:val="178"/>
            </w:pPr>
            <w:r>
              <w:t>≤1 300</w:t>
            </w:r>
          </w:p>
        </w:tc>
        <w:tc>
          <w:tcPr>
            <w:tcW w:w="358" w:type="pct"/>
            <w:vAlign w:val="center"/>
          </w:tcPr>
          <w:p w14:paraId="0F25C362">
            <w:pPr>
              <w:pStyle w:val="178"/>
            </w:pPr>
            <w:r>
              <w:t>≤1 450</w:t>
            </w:r>
          </w:p>
        </w:tc>
        <w:tc>
          <w:tcPr>
            <w:tcW w:w="2641" w:type="pct"/>
            <w:vAlign w:val="center"/>
          </w:tcPr>
          <w:p w14:paraId="36C54445">
            <w:pPr>
              <w:pStyle w:val="178"/>
            </w:pPr>
            <w:r>
              <w:t>按5.2.4计算。</w:t>
            </w:r>
          </w:p>
        </w:tc>
      </w:tr>
      <w:tr w14:paraId="57661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40E42BB5">
            <w:pPr>
              <w:pStyle w:val="178"/>
            </w:pPr>
            <w:r>
              <w:t>6</w:t>
            </w:r>
          </w:p>
        </w:tc>
        <w:tc>
          <w:tcPr>
            <w:tcW w:w="316" w:type="pct"/>
            <w:vAlign w:val="center"/>
          </w:tcPr>
          <w:p w14:paraId="0C6D9992">
            <w:pPr>
              <w:pStyle w:val="178"/>
            </w:pPr>
            <w:r>
              <w:t>环境属性</w:t>
            </w:r>
          </w:p>
        </w:tc>
        <w:tc>
          <w:tcPr>
            <w:tcW w:w="1011" w:type="pct"/>
            <w:vAlign w:val="center"/>
          </w:tcPr>
          <w:p w14:paraId="63A92F35">
            <w:pPr>
              <w:pStyle w:val="178"/>
            </w:pPr>
            <w:r>
              <w:t>废气污染物/(mg/m³)</w:t>
            </w:r>
            <w:r>
              <w:br w:type="textWrapping"/>
            </w:r>
            <w:r>
              <w:t>a) 颗粒物</w:t>
            </w:r>
            <w:r>
              <w:br w:type="textWrapping"/>
            </w:r>
            <w:r>
              <w:t>b) 氟化物</w:t>
            </w:r>
            <w:r>
              <w:br w:type="textWrapping"/>
            </w:r>
            <w:r>
              <w:t>c) 二氧化硫</w:t>
            </w:r>
            <w:r>
              <w:br w:type="textWrapping"/>
            </w:r>
            <w:r>
              <w:t>d) 氮氧化物</w:t>
            </w:r>
          </w:p>
        </w:tc>
        <w:tc>
          <w:tcPr>
            <w:tcW w:w="498" w:type="pct"/>
            <w:vAlign w:val="center"/>
          </w:tcPr>
          <w:p w14:paraId="6C84F4CB">
            <w:pPr>
              <w:pStyle w:val="178"/>
            </w:pPr>
            <w:r>
              <w:t>a) ≤45</w:t>
            </w:r>
            <w:r>
              <w:br w:type="textWrapping"/>
            </w:r>
            <w:r>
              <w:t>b) ≤20</w:t>
            </w:r>
            <w:r>
              <w:br w:type="textWrapping"/>
            </w:r>
            <w:r>
              <w:t>c) ≤38</w:t>
            </w:r>
            <w:r>
              <w:br w:type="textWrapping"/>
            </w:r>
            <w:r>
              <w:t>d) ≤77</w:t>
            </w:r>
          </w:p>
        </w:tc>
        <w:tc>
          <w:tcPr>
            <w:tcW w:w="358" w:type="pct"/>
            <w:vAlign w:val="center"/>
          </w:tcPr>
          <w:p w14:paraId="43B00934">
            <w:pPr>
              <w:pStyle w:val="178"/>
            </w:pPr>
            <w:r>
              <w:t>a) ≤50</w:t>
            </w:r>
            <w:r>
              <w:br w:type="textWrapping"/>
            </w:r>
            <w:r>
              <w:t>b) ≤30</w:t>
            </w:r>
            <w:r>
              <w:br w:type="textWrapping"/>
            </w:r>
            <w:r>
              <w:t>c) ≤55</w:t>
            </w:r>
            <w:r>
              <w:br w:type="textWrapping"/>
            </w:r>
            <w:r>
              <w:t>d) ≤107</w:t>
            </w:r>
          </w:p>
        </w:tc>
        <w:tc>
          <w:tcPr>
            <w:tcW w:w="2641" w:type="pct"/>
            <w:vAlign w:val="center"/>
          </w:tcPr>
          <w:p w14:paraId="535DFAAA">
            <w:pPr>
              <w:pStyle w:val="178"/>
            </w:pPr>
            <w:r>
              <w:t>按 HJ 864.2 规定的测点位置、监测方法、测试条件及要求和监测频次进行监测。</w:t>
            </w:r>
          </w:p>
        </w:tc>
      </w:tr>
      <w:tr w14:paraId="025669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6" w:type="pct"/>
            <w:vAlign w:val="center"/>
          </w:tcPr>
          <w:p w14:paraId="03CE9AFE">
            <w:pPr>
              <w:pStyle w:val="178"/>
            </w:pPr>
            <w:r>
              <w:t>7</w:t>
            </w:r>
          </w:p>
        </w:tc>
        <w:tc>
          <w:tcPr>
            <w:tcW w:w="316" w:type="pct"/>
            <w:vAlign w:val="center"/>
          </w:tcPr>
          <w:p w14:paraId="281CB214">
            <w:pPr>
              <w:pStyle w:val="178"/>
            </w:pPr>
            <w:r>
              <w:t>环境属性</w:t>
            </w:r>
          </w:p>
        </w:tc>
        <w:tc>
          <w:tcPr>
            <w:tcW w:w="1011" w:type="pct"/>
            <w:vAlign w:val="center"/>
          </w:tcPr>
          <w:p w14:paraId="6FE87EC2">
            <w:pPr>
              <w:pStyle w:val="178"/>
            </w:pPr>
            <w:r>
              <w:t>a) 总镉/(mg/kg)</w:t>
            </w:r>
            <w:r>
              <w:br w:type="textWrapping"/>
            </w:r>
            <w:r>
              <w:t>b) 总汞/(mg/kg)</w:t>
            </w:r>
            <w:r>
              <w:br w:type="textWrapping"/>
            </w:r>
            <w:r>
              <w:t>c) 总砷/(mg/kg)</w:t>
            </w:r>
            <w:r>
              <w:br w:type="textWrapping"/>
            </w:r>
            <w:r>
              <w:t>d) 总铅/(mg/kg)</w:t>
            </w:r>
            <w:r>
              <w:br w:type="textWrapping"/>
            </w:r>
            <w:r>
              <w:t>e) 总铬/(mg/kg)</w:t>
            </w:r>
          </w:p>
        </w:tc>
        <w:tc>
          <w:tcPr>
            <w:tcW w:w="498" w:type="pct"/>
            <w:vAlign w:val="center"/>
          </w:tcPr>
          <w:p w14:paraId="4553BBFB">
            <w:pPr>
              <w:pStyle w:val="178"/>
            </w:pPr>
            <w:r>
              <w:t>a) ≤5</w:t>
            </w:r>
            <w:r>
              <w:br w:type="textWrapping"/>
            </w:r>
            <w:r>
              <w:t>b) ≤2.5</w:t>
            </w:r>
            <w:r>
              <w:br w:type="textWrapping"/>
            </w:r>
            <w:r>
              <w:t>c) ≤25</w:t>
            </w:r>
            <w:r>
              <w:br w:type="textWrapping"/>
            </w:r>
            <w:r>
              <w:t>d) ≤100</w:t>
            </w:r>
            <w:r>
              <w:br w:type="textWrapping"/>
            </w:r>
            <w:r>
              <w:t>e) ≤250</w:t>
            </w:r>
          </w:p>
        </w:tc>
        <w:tc>
          <w:tcPr>
            <w:tcW w:w="358" w:type="pct"/>
            <w:vAlign w:val="center"/>
          </w:tcPr>
          <w:p w14:paraId="385F6E6A">
            <w:pPr>
              <w:pStyle w:val="178"/>
            </w:pPr>
            <w:r>
              <w:t>a) ≤7</w:t>
            </w:r>
            <w:r>
              <w:br w:type="textWrapping"/>
            </w:r>
            <w:r>
              <w:t>b) ≤3.5</w:t>
            </w:r>
            <w:r>
              <w:br w:type="textWrapping"/>
            </w:r>
            <w:r>
              <w:t>c) ≤35</w:t>
            </w:r>
            <w:r>
              <w:br w:type="textWrapping"/>
            </w:r>
            <w:r>
              <w:t>d) ≤140</w:t>
            </w:r>
            <w:r>
              <w:br w:type="textWrapping"/>
            </w:r>
            <w:r>
              <w:t>e) ≤350</w:t>
            </w:r>
          </w:p>
        </w:tc>
        <w:tc>
          <w:tcPr>
            <w:tcW w:w="2641" w:type="pct"/>
            <w:vAlign w:val="center"/>
          </w:tcPr>
          <w:p w14:paraId="401BB75E">
            <w:pPr>
              <w:pStyle w:val="178"/>
            </w:pPr>
            <w:r>
              <w:t>按 GB/T 23349 检测。</w:t>
            </w:r>
          </w:p>
        </w:tc>
      </w:tr>
      <w:tr w14:paraId="39147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vAlign w:val="center"/>
          </w:tcPr>
          <w:p w14:paraId="4814006D">
            <w:pPr>
              <w:pStyle w:val="178"/>
            </w:pPr>
            <w:r>
              <w:t>8</w:t>
            </w:r>
          </w:p>
        </w:tc>
        <w:tc>
          <w:tcPr>
            <w:tcW w:w="316" w:type="pct"/>
            <w:vAlign w:val="center"/>
          </w:tcPr>
          <w:p w14:paraId="42613CED">
            <w:pPr>
              <w:pStyle w:val="178"/>
            </w:pPr>
            <w:r>
              <w:t>环境属性</w:t>
            </w:r>
          </w:p>
        </w:tc>
        <w:tc>
          <w:tcPr>
            <w:tcW w:w="1011" w:type="pct"/>
            <w:vAlign w:val="center"/>
          </w:tcPr>
          <w:p w14:paraId="276B2D16">
            <w:pPr>
              <w:pStyle w:val="178"/>
            </w:pPr>
            <w:r>
              <w:t>总镍/(mg/kg)</w:t>
            </w:r>
          </w:p>
        </w:tc>
        <w:tc>
          <w:tcPr>
            <w:tcW w:w="498" w:type="pct"/>
            <w:vAlign w:val="center"/>
          </w:tcPr>
          <w:p w14:paraId="55AD686D">
            <w:pPr>
              <w:pStyle w:val="178"/>
            </w:pPr>
            <w:r>
              <w:t>≤0.5</w:t>
            </w:r>
          </w:p>
        </w:tc>
        <w:tc>
          <w:tcPr>
            <w:tcW w:w="358" w:type="pct"/>
            <w:vAlign w:val="center"/>
          </w:tcPr>
          <w:p w14:paraId="788C09B7">
            <w:pPr>
              <w:pStyle w:val="178"/>
            </w:pPr>
            <w:r>
              <w:t>≤1.0</w:t>
            </w:r>
          </w:p>
        </w:tc>
        <w:tc>
          <w:tcPr>
            <w:tcW w:w="2641" w:type="pct"/>
            <w:vAlign w:val="center"/>
          </w:tcPr>
          <w:p w14:paraId="2F5DB5CE">
            <w:pPr>
              <w:pStyle w:val="178"/>
            </w:pPr>
            <w:r>
              <w:t>按 GB/T 39356 检测。</w:t>
            </w:r>
          </w:p>
        </w:tc>
      </w:tr>
      <w:tr w14:paraId="0ECEE4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tcBorders>
              <w:bottom w:val="single" w:color="auto" w:sz="8" w:space="0"/>
            </w:tcBorders>
            <w:vAlign w:val="center"/>
          </w:tcPr>
          <w:p w14:paraId="604AC201">
            <w:pPr>
              <w:pStyle w:val="178"/>
            </w:pPr>
            <w:r>
              <w:t>9</w:t>
            </w:r>
          </w:p>
        </w:tc>
        <w:tc>
          <w:tcPr>
            <w:tcW w:w="316" w:type="pct"/>
            <w:tcBorders>
              <w:bottom w:val="single" w:color="auto" w:sz="8" w:space="0"/>
            </w:tcBorders>
            <w:vAlign w:val="center"/>
          </w:tcPr>
          <w:p w14:paraId="2F017AF4">
            <w:pPr>
              <w:pStyle w:val="178"/>
            </w:pPr>
            <w:r>
              <w:t>品质属性</w:t>
            </w:r>
          </w:p>
        </w:tc>
        <w:tc>
          <w:tcPr>
            <w:tcW w:w="1011" w:type="pct"/>
            <w:tcBorders>
              <w:bottom w:val="single" w:color="auto" w:sz="8" w:space="0"/>
            </w:tcBorders>
            <w:vAlign w:val="center"/>
          </w:tcPr>
          <w:p w14:paraId="66D6AD44">
            <w:pPr>
              <w:pStyle w:val="178"/>
            </w:pPr>
            <w:r>
              <w:t>有效五氧化二磷（P₂O₅）/%</w:t>
            </w:r>
            <w:r>
              <w:br w:type="textWrapping"/>
            </w:r>
            <w:r>
              <w:t>a) 粉状或砂状产品</w:t>
            </w:r>
            <w:r>
              <w:br w:type="textWrapping"/>
            </w:r>
            <w:r>
              <w:t>b) 颗粒产品</w:t>
            </w:r>
          </w:p>
        </w:tc>
        <w:tc>
          <w:tcPr>
            <w:tcW w:w="498" w:type="pct"/>
            <w:tcBorders>
              <w:bottom w:val="single" w:color="auto" w:sz="8" w:space="0"/>
            </w:tcBorders>
            <w:vAlign w:val="center"/>
          </w:tcPr>
          <w:p w14:paraId="54C2069C">
            <w:pPr>
              <w:pStyle w:val="178"/>
            </w:pPr>
            <w:r>
              <w:t>a) ≥18.0</w:t>
            </w:r>
            <w:r>
              <w:br w:type="textWrapping"/>
            </w:r>
            <w:r>
              <w:t>b) ≥17.0</w:t>
            </w:r>
          </w:p>
        </w:tc>
        <w:tc>
          <w:tcPr>
            <w:tcW w:w="358" w:type="pct"/>
            <w:tcBorders>
              <w:bottom w:val="single" w:color="auto" w:sz="8" w:space="0"/>
            </w:tcBorders>
            <w:vAlign w:val="center"/>
          </w:tcPr>
          <w:p w14:paraId="328460A5">
            <w:pPr>
              <w:pStyle w:val="178"/>
            </w:pPr>
            <w:r>
              <w:t>a) ≥18.0</w:t>
            </w:r>
            <w:r>
              <w:br w:type="textWrapping"/>
            </w:r>
            <w:r>
              <w:t>b) ≥17.0</w:t>
            </w:r>
          </w:p>
        </w:tc>
        <w:tc>
          <w:tcPr>
            <w:tcW w:w="2641" w:type="pct"/>
            <w:tcBorders>
              <w:bottom w:val="single" w:color="auto" w:sz="8" w:space="0"/>
            </w:tcBorders>
            <w:vAlign w:val="center"/>
          </w:tcPr>
          <w:p w14:paraId="1B7C68D8">
            <w:pPr>
              <w:pStyle w:val="178"/>
            </w:pPr>
            <w:r>
              <w:t>按 GB/T 20412 检测。</w:t>
            </w:r>
          </w:p>
        </w:tc>
      </w:tr>
      <w:tr w14:paraId="4C8D46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6" w:type="pct"/>
            <w:tcBorders>
              <w:bottom w:val="single" w:color="auto" w:sz="8" w:space="0"/>
            </w:tcBorders>
            <w:vAlign w:val="center"/>
          </w:tcPr>
          <w:p w14:paraId="3215B8DF">
            <w:pPr>
              <w:spacing w:line="240" w:lineRule="auto"/>
              <w:jc w:val="center"/>
              <w:rPr>
                <w:sz w:val="18"/>
              </w:rPr>
            </w:pPr>
            <w:r>
              <w:rPr>
                <w:rFonts w:ascii="宋体" w:hAnsi="宋体"/>
                <w:sz w:val="18"/>
              </w:rPr>
              <w:t>10</w:t>
            </w:r>
          </w:p>
        </w:tc>
        <w:tc>
          <w:tcPr>
            <w:tcW w:w="316" w:type="pct"/>
            <w:tcBorders>
              <w:bottom w:val="single" w:color="auto" w:sz="8" w:space="0"/>
            </w:tcBorders>
            <w:vAlign w:val="center"/>
          </w:tcPr>
          <w:p w14:paraId="066200E8">
            <w:pPr>
              <w:spacing w:line="240" w:lineRule="auto"/>
              <w:jc w:val="center"/>
              <w:rPr>
                <w:sz w:val="18"/>
              </w:rPr>
            </w:pPr>
            <w:r>
              <w:rPr>
                <w:rFonts w:ascii="宋体" w:hAnsi="宋体"/>
                <w:sz w:val="18"/>
              </w:rPr>
              <w:t>田间应用属性</w:t>
            </w:r>
          </w:p>
        </w:tc>
        <w:tc>
          <w:tcPr>
            <w:tcW w:w="1011" w:type="pct"/>
            <w:tcBorders>
              <w:bottom w:val="single" w:color="auto" w:sz="8" w:space="0"/>
            </w:tcBorders>
            <w:vAlign w:val="center"/>
          </w:tcPr>
          <w:p w14:paraId="78C9791A">
            <w:pPr>
              <w:spacing w:line="240" w:lineRule="auto"/>
              <w:jc w:val="center"/>
              <w:rPr>
                <w:sz w:val="18"/>
              </w:rPr>
            </w:pPr>
            <w:r>
              <w:rPr>
                <w:rFonts w:ascii="宋体" w:hAnsi="宋体"/>
                <w:sz w:val="18"/>
              </w:rPr>
              <w:t>基础产量保持率/%</w:t>
            </w:r>
          </w:p>
        </w:tc>
        <w:tc>
          <w:tcPr>
            <w:tcW w:w="498" w:type="pct"/>
            <w:tcBorders>
              <w:bottom w:val="single" w:color="auto" w:sz="8" w:space="0"/>
            </w:tcBorders>
            <w:vAlign w:val="center"/>
          </w:tcPr>
          <w:p w14:paraId="6437DCD2">
            <w:pPr>
              <w:spacing w:line="240" w:lineRule="auto"/>
              <w:jc w:val="center"/>
              <w:rPr>
                <w:sz w:val="18"/>
              </w:rPr>
            </w:pPr>
            <w:r>
              <w:rPr>
                <w:rFonts w:ascii="宋体" w:hAnsi="宋体"/>
                <w:sz w:val="18"/>
              </w:rPr>
              <w:t>≥100</w:t>
            </w:r>
          </w:p>
        </w:tc>
        <w:tc>
          <w:tcPr>
            <w:tcW w:w="358" w:type="pct"/>
            <w:tcBorders>
              <w:bottom w:val="single" w:color="auto" w:sz="8" w:space="0"/>
            </w:tcBorders>
            <w:vAlign w:val="center"/>
          </w:tcPr>
          <w:p w14:paraId="4E1F403A">
            <w:pPr>
              <w:spacing w:line="240" w:lineRule="auto"/>
              <w:jc w:val="center"/>
              <w:rPr>
                <w:sz w:val="18"/>
              </w:rPr>
            </w:pPr>
            <w:r>
              <w:rPr>
                <w:rFonts w:ascii="宋体" w:hAnsi="宋体"/>
                <w:sz w:val="18"/>
              </w:rPr>
              <w:t>≥95</w:t>
            </w:r>
          </w:p>
        </w:tc>
        <w:tc>
          <w:tcPr>
            <w:tcW w:w="2641" w:type="pct"/>
            <w:tcBorders>
              <w:bottom w:val="single" w:color="auto" w:sz="8" w:space="0"/>
            </w:tcBorders>
            <w:vAlign w:val="center"/>
          </w:tcPr>
          <w:p w14:paraId="1FEFC60B">
            <w:pPr>
              <w:spacing w:line="240" w:lineRule="auto"/>
              <w:jc w:val="center"/>
              <w:rPr>
                <w:sz w:val="18"/>
              </w:rPr>
            </w:pPr>
            <w:r>
              <w:rPr>
                <w:sz w:val="18"/>
              </w:rPr>
              <w:t>按附录B开展田间验证。</w:t>
            </w:r>
          </w:p>
        </w:tc>
      </w:tr>
    </w:tbl>
    <w:p w14:paraId="62DEFFEC">
      <w:pPr>
        <w:pStyle w:val="112"/>
        <w:spacing w:before="120" w:after="120"/>
      </w:pPr>
      <w:r>
        <w:t>肥料级氯化钾绿色产品评价指标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5"/>
        <w:gridCol w:w="546"/>
        <w:gridCol w:w="2555"/>
        <w:gridCol w:w="879"/>
        <w:gridCol w:w="649"/>
        <w:gridCol w:w="4430"/>
      </w:tblGrid>
      <w:tr w14:paraId="53A5B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68" w:type="pct"/>
            <w:tcBorders>
              <w:top w:val="single" w:color="auto" w:sz="8" w:space="0"/>
              <w:bottom w:val="single" w:color="auto" w:sz="8" w:space="0"/>
            </w:tcBorders>
            <w:vAlign w:val="center"/>
          </w:tcPr>
          <w:p w14:paraId="200CDCF9">
            <w:pPr>
              <w:pStyle w:val="178"/>
            </w:pPr>
            <w:r>
              <w:rPr>
                <w:rFonts w:hint="eastAsia"/>
              </w:rPr>
              <w:t>序号</w:t>
            </w:r>
          </w:p>
        </w:tc>
        <w:tc>
          <w:tcPr>
            <w:tcW w:w="291" w:type="pct"/>
            <w:tcBorders>
              <w:top w:val="single" w:color="auto" w:sz="8" w:space="0"/>
              <w:bottom w:val="single" w:color="auto" w:sz="8" w:space="0"/>
            </w:tcBorders>
            <w:vAlign w:val="center"/>
          </w:tcPr>
          <w:p w14:paraId="288606F0">
            <w:pPr>
              <w:pStyle w:val="178"/>
            </w:pPr>
            <w:r>
              <w:rPr>
                <w:rFonts w:hint="eastAsia"/>
              </w:rPr>
              <w:t>一级指标</w:t>
            </w:r>
          </w:p>
        </w:tc>
        <w:tc>
          <w:tcPr>
            <w:tcW w:w="1363" w:type="pct"/>
            <w:tcBorders>
              <w:top w:val="single" w:color="auto" w:sz="8" w:space="0"/>
              <w:bottom w:val="single" w:color="auto" w:sz="8" w:space="0"/>
            </w:tcBorders>
            <w:vAlign w:val="center"/>
          </w:tcPr>
          <w:p w14:paraId="38C4EDCB">
            <w:pPr>
              <w:pStyle w:val="178"/>
            </w:pPr>
            <w:r>
              <w:rPr>
                <w:rFonts w:hint="eastAsia"/>
              </w:rPr>
              <w:t>二级指标（含适用情形）</w:t>
            </w:r>
          </w:p>
        </w:tc>
        <w:tc>
          <w:tcPr>
            <w:tcW w:w="469" w:type="pct"/>
            <w:tcBorders>
              <w:top w:val="single" w:color="auto" w:sz="8" w:space="0"/>
              <w:bottom w:val="single" w:color="auto" w:sz="8" w:space="0"/>
            </w:tcBorders>
            <w:vAlign w:val="center"/>
          </w:tcPr>
          <w:p w14:paraId="75E35EF5">
            <w:pPr>
              <w:pStyle w:val="178"/>
            </w:pPr>
            <w:r>
              <w:rPr>
                <w:rFonts w:hint="eastAsia"/>
              </w:rPr>
              <w:t>绿色标杆产品</w:t>
            </w:r>
          </w:p>
        </w:tc>
        <w:tc>
          <w:tcPr>
            <w:tcW w:w="346" w:type="pct"/>
            <w:tcBorders>
              <w:top w:val="single" w:color="auto" w:sz="8" w:space="0"/>
              <w:bottom w:val="single" w:color="auto" w:sz="8" w:space="0"/>
            </w:tcBorders>
            <w:vAlign w:val="center"/>
          </w:tcPr>
          <w:p w14:paraId="2EBED185">
            <w:pPr>
              <w:pStyle w:val="178"/>
            </w:pPr>
            <w:r>
              <w:rPr>
                <w:rFonts w:hint="eastAsia"/>
              </w:rPr>
              <w:t>绿色产品</w:t>
            </w:r>
          </w:p>
        </w:tc>
        <w:tc>
          <w:tcPr>
            <w:tcW w:w="2363" w:type="pct"/>
            <w:tcBorders>
              <w:top w:val="single" w:color="auto" w:sz="8" w:space="0"/>
              <w:bottom w:val="single" w:color="auto" w:sz="8" w:space="0"/>
            </w:tcBorders>
            <w:vAlign w:val="center"/>
          </w:tcPr>
          <w:p w14:paraId="6978A02C">
            <w:pPr>
              <w:pStyle w:val="178"/>
            </w:pPr>
            <w:r>
              <w:rPr>
                <w:rFonts w:hint="eastAsia"/>
              </w:rPr>
              <w:t>判定依据/取值方法</w:t>
            </w:r>
          </w:p>
        </w:tc>
      </w:tr>
      <w:tr w14:paraId="491B1B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8" w:type="pct"/>
            <w:tcBorders>
              <w:top w:val="single" w:color="auto" w:sz="8" w:space="0"/>
            </w:tcBorders>
            <w:vAlign w:val="center"/>
          </w:tcPr>
          <w:p w14:paraId="172D7FE6">
            <w:pPr>
              <w:pStyle w:val="178"/>
            </w:pPr>
            <w:r>
              <w:t>1</w:t>
            </w:r>
          </w:p>
        </w:tc>
        <w:tc>
          <w:tcPr>
            <w:tcW w:w="291" w:type="pct"/>
            <w:tcBorders>
              <w:top w:val="single" w:color="auto" w:sz="8" w:space="0"/>
            </w:tcBorders>
            <w:vAlign w:val="center"/>
          </w:tcPr>
          <w:p w14:paraId="47904C9B">
            <w:pPr>
              <w:pStyle w:val="178"/>
            </w:pPr>
            <w:r>
              <w:t>资源属性</w:t>
            </w:r>
          </w:p>
        </w:tc>
        <w:tc>
          <w:tcPr>
            <w:tcW w:w="1363" w:type="pct"/>
            <w:tcBorders>
              <w:top w:val="single" w:color="auto" w:sz="8" w:space="0"/>
            </w:tcBorders>
            <w:vAlign w:val="center"/>
          </w:tcPr>
          <w:p w14:paraId="05D7BD0A">
            <w:pPr>
              <w:pStyle w:val="178"/>
            </w:pPr>
            <w:r>
              <w:t>单位产品主要原材料消耗量/(t/t)</w:t>
            </w:r>
            <w:r>
              <w:br w:type="textWrapping"/>
            </w:r>
            <w:r>
              <w:t>a) 反浮选工艺：光卤石矿（KCl≈17.5%）</w:t>
            </w:r>
            <w:r>
              <w:br w:type="textWrapping"/>
            </w:r>
            <w:r>
              <w:t>b) 正浮选工艺：光卤石矿（KCl≈13.5%）</w:t>
            </w:r>
            <w:r>
              <w:br w:type="textWrapping"/>
            </w:r>
            <w:r>
              <w:t>c) 热溶工艺：光卤石矿（KCl≈15.5%）</w:t>
            </w:r>
          </w:p>
        </w:tc>
        <w:tc>
          <w:tcPr>
            <w:tcW w:w="469" w:type="pct"/>
            <w:tcBorders>
              <w:top w:val="single" w:color="auto" w:sz="8" w:space="0"/>
            </w:tcBorders>
            <w:vAlign w:val="center"/>
          </w:tcPr>
          <w:p w14:paraId="407BDD3C">
            <w:pPr>
              <w:pStyle w:val="178"/>
            </w:pPr>
            <w:r>
              <w:t>a) ≤13.5</w:t>
            </w:r>
            <w:r>
              <w:br w:type="textWrapping"/>
            </w:r>
            <w:r>
              <w:t>b) ≤15.0</w:t>
            </w:r>
            <w:r>
              <w:br w:type="textWrapping"/>
            </w:r>
            <w:r>
              <w:t>c) ≤13.0</w:t>
            </w:r>
          </w:p>
        </w:tc>
        <w:tc>
          <w:tcPr>
            <w:tcW w:w="346" w:type="pct"/>
            <w:tcBorders>
              <w:top w:val="single" w:color="auto" w:sz="8" w:space="0"/>
            </w:tcBorders>
            <w:vAlign w:val="center"/>
          </w:tcPr>
          <w:p w14:paraId="6AE30DE7">
            <w:pPr>
              <w:pStyle w:val="178"/>
            </w:pPr>
            <w:r>
              <w:t>a) ≤15.0</w:t>
            </w:r>
            <w:r>
              <w:br w:type="textWrapping"/>
            </w:r>
            <w:r>
              <w:t>b) ≤18.0</w:t>
            </w:r>
            <w:r>
              <w:br w:type="textWrapping"/>
            </w:r>
            <w:r>
              <w:t>c) ≤15.0</w:t>
            </w:r>
          </w:p>
        </w:tc>
        <w:tc>
          <w:tcPr>
            <w:tcW w:w="2363" w:type="pct"/>
            <w:tcBorders>
              <w:top w:val="single" w:color="auto" w:sz="8" w:space="0"/>
            </w:tcBorders>
            <w:vAlign w:val="center"/>
          </w:tcPr>
          <w:p w14:paraId="23993F38">
            <w:pPr>
              <w:pStyle w:val="178"/>
            </w:pPr>
            <w:r>
              <w:t>按5.2.6计算。</w:t>
            </w:r>
          </w:p>
        </w:tc>
      </w:tr>
      <w:tr w14:paraId="5047C7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8" w:type="pct"/>
            <w:vAlign w:val="center"/>
          </w:tcPr>
          <w:p w14:paraId="2FEEE418">
            <w:pPr>
              <w:pStyle w:val="178"/>
            </w:pPr>
            <w:r>
              <w:t>2</w:t>
            </w:r>
          </w:p>
        </w:tc>
        <w:tc>
          <w:tcPr>
            <w:tcW w:w="291" w:type="pct"/>
            <w:vAlign w:val="center"/>
          </w:tcPr>
          <w:p w14:paraId="7AB13685">
            <w:pPr>
              <w:pStyle w:val="178"/>
            </w:pPr>
            <w:r>
              <w:t>能源属性</w:t>
            </w:r>
          </w:p>
        </w:tc>
        <w:tc>
          <w:tcPr>
            <w:tcW w:w="1363" w:type="pct"/>
            <w:vAlign w:val="center"/>
          </w:tcPr>
          <w:p w14:paraId="7B85894B">
            <w:pPr>
              <w:pStyle w:val="178"/>
            </w:pPr>
            <w:r>
              <w:t>单位产品综合能耗/(kgce/t)</w:t>
            </w:r>
            <w:r>
              <w:br w:type="textWrapping"/>
            </w:r>
            <w:r>
              <w:t>a) 正浮选工艺</w:t>
            </w:r>
            <w:r>
              <w:br w:type="textWrapping"/>
            </w:r>
            <w:r>
              <w:t>b) 反浮选工艺</w:t>
            </w:r>
            <w:r>
              <w:br w:type="textWrapping"/>
            </w:r>
            <w:r>
              <w:t>c) 热溶工艺</w:t>
            </w:r>
          </w:p>
        </w:tc>
        <w:tc>
          <w:tcPr>
            <w:tcW w:w="469" w:type="pct"/>
            <w:vAlign w:val="center"/>
          </w:tcPr>
          <w:p w14:paraId="4CF1018C">
            <w:pPr>
              <w:pStyle w:val="178"/>
            </w:pPr>
            <w:r>
              <w:t>a) ≤50</w:t>
            </w:r>
            <w:r>
              <w:br w:type="textWrapping"/>
            </w:r>
            <w:r>
              <w:t>b) ≤40</w:t>
            </w:r>
            <w:r>
              <w:br w:type="textWrapping"/>
            </w:r>
            <w:r>
              <w:t>c) ≤250</w:t>
            </w:r>
          </w:p>
        </w:tc>
        <w:tc>
          <w:tcPr>
            <w:tcW w:w="346" w:type="pct"/>
            <w:vAlign w:val="center"/>
          </w:tcPr>
          <w:p w14:paraId="54D54913">
            <w:pPr>
              <w:pStyle w:val="178"/>
            </w:pPr>
            <w:r>
              <w:t>a) ≤60</w:t>
            </w:r>
            <w:r>
              <w:br w:type="textWrapping"/>
            </w:r>
            <w:r>
              <w:t>b) ≤50</w:t>
            </w:r>
            <w:r>
              <w:br w:type="textWrapping"/>
            </w:r>
            <w:r>
              <w:t>c) ≤300</w:t>
            </w:r>
          </w:p>
        </w:tc>
        <w:tc>
          <w:tcPr>
            <w:tcW w:w="2363" w:type="pct"/>
            <w:vAlign w:val="center"/>
          </w:tcPr>
          <w:p w14:paraId="1561495A">
            <w:pPr>
              <w:pStyle w:val="178"/>
            </w:pPr>
            <w:r>
              <w:t>按 GB/T 2589 计算。</w:t>
            </w:r>
          </w:p>
        </w:tc>
      </w:tr>
      <w:tr w14:paraId="0AB9C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68" w:type="pct"/>
            <w:vAlign w:val="center"/>
          </w:tcPr>
          <w:p w14:paraId="6CB5CB5B">
            <w:pPr>
              <w:pStyle w:val="178"/>
            </w:pPr>
            <w:r>
              <w:t>3</w:t>
            </w:r>
          </w:p>
        </w:tc>
        <w:tc>
          <w:tcPr>
            <w:tcW w:w="291" w:type="pct"/>
            <w:vAlign w:val="center"/>
          </w:tcPr>
          <w:p w14:paraId="154761F7">
            <w:pPr>
              <w:pStyle w:val="178"/>
            </w:pPr>
            <w:r>
              <w:t>环境属性</w:t>
            </w:r>
          </w:p>
        </w:tc>
        <w:tc>
          <w:tcPr>
            <w:tcW w:w="1363" w:type="pct"/>
            <w:vAlign w:val="center"/>
          </w:tcPr>
          <w:p w14:paraId="6E85F69A">
            <w:pPr>
              <w:pStyle w:val="178"/>
            </w:pPr>
            <w:r>
              <w:t>废气中的颗粒物/(mg/m³)</w:t>
            </w:r>
            <w:r>
              <w:br w:type="textWrapping"/>
            </w:r>
            <w:r>
              <w:t>a) 反浮选工艺</w:t>
            </w:r>
            <w:r>
              <w:br w:type="textWrapping"/>
            </w:r>
            <w:r>
              <w:t>b) 正浮选工艺</w:t>
            </w:r>
            <w:r>
              <w:br w:type="textWrapping"/>
            </w:r>
            <w:r>
              <w:t>c) 热溶工艺</w:t>
            </w:r>
          </w:p>
        </w:tc>
        <w:tc>
          <w:tcPr>
            <w:tcW w:w="469" w:type="pct"/>
            <w:vAlign w:val="center"/>
          </w:tcPr>
          <w:p w14:paraId="245262CA">
            <w:pPr>
              <w:pStyle w:val="178"/>
            </w:pPr>
            <w:r>
              <w:t>a) ≤110</w:t>
            </w:r>
            <w:r>
              <w:br w:type="textWrapping"/>
            </w:r>
            <w:r>
              <w:t>b) ≤90</w:t>
            </w:r>
            <w:r>
              <w:br w:type="textWrapping"/>
            </w:r>
            <w:r>
              <w:t>c) ≤40</w:t>
            </w:r>
          </w:p>
        </w:tc>
        <w:tc>
          <w:tcPr>
            <w:tcW w:w="346" w:type="pct"/>
            <w:vAlign w:val="center"/>
          </w:tcPr>
          <w:p w14:paraId="07A4A824">
            <w:pPr>
              <w:pStyle w:val="178"/>
            </w:pPr>
            <w:r>
              <w:t>a) ≤130</w:t>
            </w:r>
            <w:r>
              <w:br w:type="textWrapping"/>
            </w:r>
            <w:r>
              <w:t>b) ≤110</w:t>
            </w:r>
            <w:r>
              <w:br w:type="textWrapping"/>
            </w:r>
            <w:r>
              <w:t>c) ≤50</w:t>
            </w:r>
          </w:p>
        </w:tc>
        <w:tc>
          <w:tcPr>
            <w:tcW w:w="2363" w:type="pct"/>
            <w:vAlign w:val="center"/>
          </w:tcPr>
          <w:p w14:paraId="52D32EDD">
            <w:pPr>
              <w:pStyle w:val="178"/>
            </w:pPr>
            <w:r>
              <w:t>按 HJ 864.2 规定的测点位置、监测方法、测试条件及要求和监测频次进行监测。</w:t>
            </w:r>
          </w:p>
        </w:tc>
      </w:tr>
      <w:tr w14:paraId="58F781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8" w:type="pct"/>
            <w:vAlign w:val="center"/>
          </w:tcPr>
          <w:p w14:paraId="131CF37C">
            <w:pPr>
              <w:pStyle w:val="178"/>
            </w:pPr>
            <w:r>
              <w:t>4</w:t>
            </w:r>
          </w:p>
        </w:tc>
        <w:tc>
          <w:tcPr>
            <w:tcW w:w="291" w:type="pct"/>
            <w:vAlign w:val="center"/>
          </w:tcPr>
          <w:p w14:paraId="58B5A51A">
            <w:pPr>
              <w:pStyle w:val="178"/>
            </w:pPr>
            <w:r>
              <w:t>环境属性</w:t>
            </w:r>
          </w:p>
        </w:tc>
        <w:tc>
          <w:tcPr>
            <w:tcW w:w="1363" w:type="pct"/>
            <w:vAlign w:val="center"/>
          </w:tcPr>
          <w:p w14:paraId="4B8BB41B">
            <w:pPr>
              <w:pStyle w:val="178"/>
            </w:pPr>
            <w:r>
              <w:t>废气中的氮氧化物/(mg/m³)</w:t>
            </w:r>
            <w:r>
              <w:br w:type="textWrapping"/>
            </w:r>
            <w:r>
              <w:t>a) 反浮选工艺</w:t>
            </w:r>
            <w:r>
              <w:br w:type="textWrapping"/>
            </w:r>
            <w:r>
              <w:t>b) 热溶工艺</w:t>
            </w:r>
            <w:r>
              <w:br w:type="textWrapping"/>
            </w:r>
            <w:r>
              <w:t>c) 正浮选工艺</w:t>
            </w:r>
          </w:p>
        </w:tc>
        <w:tc>
          <w:tcPr>
            <w:tcW w:w="469" w:type="pct"/>
            <w:vAlign w:val="center"/>
          </w:tcPr>
          <w:p w14:paraId="49894B98">
            <w:pPr>
              <w:pStyle w:val="178"/>
            </w:pPr>
            <w:r>
              <w:t>a) ≤110</w:t>
            </w:r>
            <w:r>
              <w:br w:type="textWrapping"/>
            </w:r>
            <w:r>
              <w:t>b) ≤50</w:t>
            </w:r>
            <w:r>
              <w:br w:type="textWrapping"/>
            </w:r>
            <w:r>
              <w:t>c) ≤100</w:t>
            </w:r>
          </w:p>
        </w:tc>
        <w:tc>
          <w:tcPr>
            <w:tcW w:w="346" w:type="pct"/>
            <w:vAlign w:val="center"/>
          </w:tcPr>
          <w:p w14:paraId="3325F39D">
            <w:pPr>
              <w:pStyle w:val="178"/>
            </w:pPr>
            <w:r>
              <w:t>a) ≤120</w:t>
            </w:r>
            <w:r>
              <w:br w:type="textWrapping"/>
            </w:r>
            <w:r>
              <w:t>b) ≤60</w:t>
            </w:r>
            <w:r>
              <w:br w:type="textWrapping"/>
            </w:r>
            <w:r>
              <w:t>c) ≤120</w:t>
            </w:r>
          </w:p>
        </w:tc>
        <w:tc>
          <w:tcPr>
            <w:tcW w:w="2363" w:type="pct"/>
            <w:vAlign w:val="center"/>
          </w:tcPr>
          <w:p w14:paraId="51FFAF5E">
            <w:pPr>
              <w:pStyle w:val="178"/>
            </w:pPr>
            <w:r>
              <w:t>按 HJ 864.2 规定的测点位置、监测方法、测试条件及要求和监测频次进行监测。</w:t>
            </w:r>
          </w:p>
        </w:tc>
      </w:tr>
      <w:tr w14:paraId="132EEF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8" w:type="pct"/>
            <w:vAlign w:val="center"/>
          </w:tcPr>
          <w:p w14:paraId="2A2118D1">
            <w:pPr>
              <w:pStyle w:val="178"/>
            </w:pPr>
            <w:r>
              <w:t>5</w:t>
            </w:r>
          </w:p>
        </w:tc>
        <w:tc>
          <w:tcPr>
            <w:tcW w:w="291" w:type="pct"/>
            <w:vAlign w:val="center"/>
          </w:tcPr>
          <w:p w14:paraId="52C1D740">
            <w:pPr>
              <w:pStyle w:val="178"/>
            </w:pPr>
            <w:r>
              <w:t>环境属性</w:t>
            </w:r>
          </w:p>
        </w:tc>
        <w:tc>
          <w:tcPr>
            <w:tcW w:w="1363" w:type="pct"/>
            <w:vAlign w:val="center"/>
          </w:tcPr>
          <w:p w14:paraId="716B9D78">
            <w:pPr>
              <w:pStyle w:val="178"/>
            </w:pPr>
            <w:r>
              <w:t>废气中的二氧化硫/(mg/m³)</w:t>
            </w:r>
            <w:r>
              <w:br w:type="textWrapping"/>
            </w:r>
            <w:r>
              <w:t>正浮选工艺（窑炉干燥）</w:t>
            </w:r>
          </w:p>
        </w:tc>
        <w:tc>
          <w:tcPr>
            <w:tcW w:w="469" w:type="pct"/>
            <w:vAlign w:val="center"/>
          </w:tcPr>
          <w:p w14:paraId="48850206">
            <w:pPr>
              <w:pStyle w:val="178"/>
            </w:pPr>
            <w:r>
              <w:t>≤210</w:t>
            </w:r>
          </w:p>
        </w:tc>
        <w:tc>
          <w:tcPr>
            <w:tcW w:w="346" w:type="pct"/>
            <w:vAlign w:val="center"/>
          </w:tcPr>
          <w:p w14:paraId="31AB7CB8">
            <w:pPr>
              <w:pStyle w:val="178"/>
            </w:pPr>
            <w:r>
              <w:t>≤230</w:t>
            </w:r>
          </w:p>
        </w:tc>
        <w:tc>
          <w:tcPr>
            <w:tcW w:w="2363" w:type="pct"/>
            <w:vAlign w:val="center"/>
          </w:tcPr>
          <w:p w14:paraId="1ADC5ED6">
            <w:pPr>
              <w:pStyle w:val="178"/>
            </w:pPr>
            <w:r>
              <w:t>按 HJ 864.2 规定的测点位置、监测方法、测试条件及要求和监测频次进行监测。</w:t>
            </w:r>
          </w:p>
        </w:tc>
      </w:tr>
      <w:tr w14:paraId="292BA2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8" w:type="pct"/>
            <w:vAlign w:val="center"/>
          </w:tcPr>
          <w:p w14:paraId="0AB4CD00">
            <w:pPr>
              <w:pStyle w:val="178"/>
            </w:pPr>
            <w:r>
              <w:t>6</w:t>
            </w:r>
          </w:p>
        </w:tc>
        <w:tc>
          <w:tcPr>
            <w:tcW w:w="291" w:type="pct"/>
            <w:vAlign w:val="center"/>
          </w:tcPr>
          <w:p w14:paraId="55293910">
            <w:pPr>
              <w:pStyle w:val="178"/>
            </w:pPr>
            <w:r>
              <w:t>环境属性</w:t>
            </w:r>
          </w:p>
        </w:tc>
        <w:tc>
          <w:tcPr>
            <w:tcW w:w="1363" w:type="pct"/>
            <w:vAlign w:val="center"/>
          </w:tcPr>
          <w:p w14:paraId="297F0044">
            <w:pPr>
              <w:pStyle w:val="178"/>
            </w:pPr>
            <w:r>
              <w:t>单位产品废水排放量/(m³/t)</w:t>
            </w:r>
          </w:p>
        </w:tc>
        <w:tc>
          <w:tcPr>
            <w:tcW w:w="469" w:type="pct"/>
            <w:vAlign w:val="center"/>
          </w:tcPr>
          <w:p w14:paraId="083A084C">
            <w:pPr>
              <w:pStyle w:val="178"/>
            </w:pPr>
            <w:r>
              <w:t>0</w:t>
            </w:r>
          </w:p>
        </w:tc>
        <w:tc>
          <w:tcPr>
            <w:tcW w:w="346" w:type="pct"/>
            <w:vAlign w:val="center"/>
          </w:tcPr>
          <w:p w14:paraId="355D0C0C">
            <w:pPr>
              <w:pStyle w:val="178"/>
            </w:pPr>
            <w:r>
              <w:t>0</w:t>
            </w:r>
          </w:p>
        </w:tc>
        <w:tc>
          <w:tcPr>
            <w:tcW w:w="2363" w:type="pct"/>
            <w:vAlign w:val="center"/>
          </w:tcPr>
          <w:p w14:paraId="4DA40A4A">
            <w:pPr>
              <w:pStyle w:val="178"/>
            </w:pPr>
            <w:r>
              <w:t>按5.2.5计算。</w:t>
            </w:r>
          </w:p>
        </w:tc>
      </w:tr>
      <w:tr w14:paraId="3883F4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68" w:type="pct"/>
            <w:vAlign w:val="center"/>
          </w:tcPr>
          <w:p w14:paraId="09FB9A1D">
            <w:pPr>
              <w:pStyle w:val="178"/>
            </w:pPr>
            <w:r>
              <w:t>7</w:t>
            </w:r>
          </w:p>
        </w:tc>
        <w:tc>
          <w:tcPr>
            <w:tcW w:w="291" w:type="pct"/>
            <w:vAlign w:val="center"/>
          </w:tcPr>
          <w:p w14:paraId="1453F47F">
            <w:pPr>
              <w:pStyle w:val="178"/>
            </w:pPr>
            <w:r>
              <w:t>环境属性</w:t>
            </w:r>
          </w:p>
        </w:tc>
        <w:tc>
          <w:tcPr>
            <w:tcW w:w="1363" w:type="pct"/>
            <w:vAlign w:val="center"/>
          </w:tcPr>
          <w:p w14:paraId="73D77B2F">
            <w:pPr>
              <w:pStyle w:val="178"/>
            </w:pPr>
            <w:r>
              <w:t>a) 总镉/(mg/kg)</w:t>
            </w:r>
            <w:r>
              <w:br w:type="textWrapping"/>
            </w:r>
            <w:r>
              <w:t>b) 总汞/(mg/kg)</w:t>
            </w:r>
            <w:r>
              <w:br w:type="textWrapping"/>
            </w:r>
            <w:r>
              <w:t>c) 总砷/(mg/kg)</w:t>
            </w:r>
            <w:r>
              <w:br w:type="textWrapping"/>
            </w:r>
            <w:r>
              <w:t>d) 总铅/(mg/kg)</w:t>
            </w:r>
            <w:r>
              <w:br w:type="textWrapping"/>
            </w:r>
            <w:r>
              <w:t>e) 总铬/(mg/kg)</w:t>
            </w:r>
          </w:p>
        </w:tc>
        <w:tc>
          <w:tcPr>
            <w:tcW w:w="469" w:type="pct"/>
            <w:vAlign w:val="center"/>
          </w:tcPr>
          <w:p w14:paraId="2C9DAC1E">
            <w:pPr>
              <w:pStyle w:val="178"/>
            </w:pPr>
            <w:r>
              <w:t>a) ≤5</w:t>
            </w:r>
            <w:r>
              <w:br w:type="textWrapping"/>
            </w:r>
            <w:r>
              <w:t>b) ≤2.5</w:t>
            </w:r>
            <w:r>
              <w:br w:type="textWrapping"/>
            </w:r>
            <w:r>
              <w:t>c) ≤10</w:t>
            </w:r>
            <w:r>
              <w:br w:type="textWrapping"/>
            </w:r>
            <w:r>
              <w:t>d) ≤10</w:t>
            </w:r>
            <w:r>
              <w:br w:type="textWrapping"/>
            </w:r>
            <w:r>
              <w:t>e) ≤20</w:t>
            </w:r>
          </w:p>
        </w:tc>
        <w:tc>
          <w:tcPr>
            <w:tcW w:w="346" w:type="pct"/>
            <w:vAlign w:val="center"/>
          </w:tcPr>
          <w:p w14:paraId="37E0C00F">
            <w:pPr>
              <w:pStyle w:val="178"/>
            </w:pPr>
            <w:r>
              <w:t>a) ≤7</w:t>
            </w:r>
            <w:r>
              <w:br w:type="textWrapping"/>
            </w:r>
            <w:r>
              <w:t>b) ≤3.5</w:t>
            </w:r>
            <w:r>
              <w:br w:type="textWrapping"/>
            </w:r>
            <w:r>
              <w:t>c) ≤25</w:t>
            </w:r>
            <w:r>
              <w:br w:type="textWrapping"/>
            </w:r>
            <w:r>
              <w:t>d) ≤50</w:t>
            </w:r>
            <w:r>
              <w:br w:type="textWrapping"/>
            </w:r>
            <w:r>
              <w:t>e) ≤100</w:t>
            </w:r>
          </w:p>
        </w:tc>
        <w:tc>
          <w:tcPr>
            <w:tcW w:w="2363" w:type="pct"/>
            <w:vAlign w:val="center"/>
          </w:tcPr>
          <w:p w14:paraId="4434CC07">
            <w:pPr>
              <w:pStyle w:val="178"/>
            </w:pPr>
            <w:r>
              <w:t>按 GB/T 23349 检测。</w:t>
            </w:r>
          </w:p>
        </w:tc>
      </w:tr>
      <w:tr w14:paraId="131CF9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8" w:type="pct"/>
            <w:vAlign w:val="center"/>
          </w:tcPr>
          <w:p w14:paraId="39459354">
            <w:pPr>
              <w:pStyle w:val="178"/>
            </w:pPr>
            <w:r>
              <w:t>8</w:t>
            </w:r>
          </w:p>
        </w:tc>
        <w:tc>
          <w:tcPr>
            <w:tcW w:w="291" w:type="pct"/>
            <w:vAlign w:val="center"/>
          </w:tcPr>
          <w:p w14:paraId="3D31D628">
            <w:pPr>
              <w:pStyle w:val="178"/>
            </w:pPr>
            <w:r>
              <w:t>环境属性</w:t>
            </w:r>
          </w:p>
        </w:tc>
        <w:tc>
          <w:tcPr>
            <w:tcW w:w="1363" w:type="pct"/>
            <w:vAlign w:val="center"/>
          </w:tcPr>
          <w:p w14:paraId="3BF191CD">
            <w:pPr>
              <w:pStyle w:val="178"/>
            </w:pPr>
            <w:r>
              <w:t>总镍/(mg/kg)</w:t>
            </w:r>
          </w:p>
        </w:tc>
        <w:tc>
          <w:tcPr>
            <w:tcW w:w="469" w:type="pct"/>
            <w:vAlign w:val="center"/>
          </w:tcPr>
          <w:p w14:paraId="3D733413">
            <w:pPr>
              <w:pStyle w:val="178"/>
            </w:pPr>
            <w:r>
              <w:t>≤0.5</w:t>
            </w:r>
          </w:p>
        </w:tc>
        <w:tc>
          <w:tcPr>
            <w:tcW w:w="346" w:type="pct"/>
            <w:vAlign w:val="center"/>
          </w:tcPr>
          <w:p w14:paraId="07A18523">
            <w:pPr>
              <w:pStyle w:val="178"/>
            </w:pPr>
            <w:r>
              <w:t>≤1.0</w:t>
            </w:r>
          </w:p>
        </w:tc>
        <w:tc>
          <w:tcPr>
            <w:tcW w:w="2363" w:type="pct"/>
            <w:vAlign w:val="center"/>
          </w:tcPr>
          <w:p w14:paraId="5A7D4716">
            <w:pPr>
              <w:pStyle w:val="178"/>
            </w:pPr>
            <w:r>
              <w:t>按 GB/T 39356 检测。</w:t>
            </w:r>
          </w:p>
        </w:tc>
      </w:tr>
      <w:tr w14:paraId="456DEB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8" w:type="pct"/>
            <w:tcBorders>
              <w:bottom w:val="single" w:color="auto" w:sz="8" w:space="0"/>
            </w:tcBorders>
            <w:vAlign w:val="center"/>
          </w:tcPr>
          <w:p w14:paraId="59A5FDA9">
            <w:pPr>
              <w:pStyle w:val="178"/>
            </w:pPr>
            <w:r>
              <w:t>9</w:t>
            </w:r>
          </w:p>
        </w:tc>
        <w:tc>
          <w:tcPr>
            <w:tcW w:w="291" w:type="pct"/>
            <w:tcBorders>
              <w:bottom w:val="single" w:color="auto" w:sz="8" w:space="0"/>
            </w:tcBorders>
            <w:vAlign w:val="center"/>
          </w:tcPr>
          <w:p w14:paraId="50011E1A">
            <w:pPr>
              <w:pStyle w:val="178"/>
            </w:pPr>
            <w:r>
              <w:t>品质属性</w:t>
            </w:r>
          </w:p>
        </w:tc>
        <w:tc>
          <w:tcPr>
            <w:tcW w:w="1363" w:type="pct"/>
            <w:tcBorders>
              <w:bottom w:val="single" w:color="auto" w:sz="8" w:space="0"/>
            </w:tcBorders>
            <w:vAlign w:val="center"/>
          </w:tcPr>
          <w:p w14:paraId="55EC9FE3">
            <w:pPr>
              <w:pStyle w:val="178"/>
            </w:pPr>
            <w:r>
              <w:t>氧化钾（K₂O）的质量分数/%</w:t>
            </w:r>
          </w:p>
        </w:tc>
        <w:tc>
          <w:tcPr>
            <w:tcW w:w="469" w:type="pct"/>
            <w:tcBorders>
              <w:bottom w:val="single" w:color="auto" w:sz="8" w:space="0"/>
            </w:tcBorders>
            <w:vAlign w:val="center"/>
          </w:tcPr>
          <w:p w14:paraId="71BEBC80">
            <w:pPr>
              <w:pStyle w:val="178"/>
            </w:pPr>
            <w:r>
              <w:t>≥62.0</w:t>
            </w:r>
          </w:p>
        </w:tc>
        <w:tc>
          <w:tcPr>
            <w:tcW w:w="346" w:type="pct"/>
            <w:tcBorders>
              <w:bottom w:val="single" w:color="auto" w:sz="8" w:space="0"/>
            </w:tcBorders>
            <w:vAlign w:val="center"/>
          </w:tcPr>
          <w:p w14:paraId="3D527010">
            <w:pPr>
              <w:pStyle w:val="178"/>
            </w:pPr>
            <w:r>
              <w:t>≥62.0</w:t>
            </w:r>
          </w:p>
        </w:tc>
        <w:tc>
          <w:tcPr>
            <w:tcW w:w="2363" w:type="pct"/>
            <w:tcBorders>
              <w:bottom w:val="single" w:color="auto" w:sz="8" w:space="0"/>
            </w:tcBorders>
            <w:vAlign w:val="center"/>
          </w:tcPr>
          <w:p w14:paraId="1EA1EF81">
            <w:pPr>
              <w:pStyle w:val="178"/>
            </w:pPr>
            <w:r>
              <w:t>按 GB/T 37918 检测。</w:t>
            </w:r>
          </w:p>
        </w:tc>
      </w:tr>
      <w:tr w14:paraId="2D6C98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8" w:type="pct"/>
            <w:tcBorders>
              <w:bottom w:val="single" w:color="auto" w:sz="8" w:space="0"/>
            </w:tcBorders>
            <w:vAlign w:val="center"/>
          </w:tcPr>
          <w:p w14:paraId="24F42E37">
            <w:pPr>
              <w:spacing w:line="240" w:lineRule="auto"/>
              <w:jc w:val="center"/>
              <w:rPr>
                <w:sz w:val="18"/>
              </w:rPr>
            </w:pPr>
            <w:r>
              <w:rPr>
                <w:rFonts w:ascii="宋体" w:hAnsi="宋体"/>
                <w:sz w:val="18"/>
              </w:rPr>
              <w:t>10</w:t>
            </w:r>
          </w:p>
        </w:tc>
        <w:tc>
          <w:tcPr>
            <w:tcW w:w="291" w:type="pct"/>
            <w:tcBorders>
              <w:bottom w:val="single" w:color="auto" w:sz="8" w:space="0"/>
            </w:tcBorders>
            <w:vAlign w:val="center"/>
          </w:tcPr>
          <w:p w14:paraId="469DC175">
            <w:pPr>
              <w:spacing w:line="240" w:lineRule="auto"/>
              <w:jc w:val="center"/>
              <w:rPr>
                <w:sz w:val="18"/>
              </w:rPr>
            </w:pPr>
            <w:r>
              <w:rPr>
                <w:rFonts w:ascii="宋体" w:hAnsi="宋体"/>
                <w:sz w:val="18"/>
              </w:rPr>
              <w:t>田间应用属性</w:t>
            </w:r>
          </w:p>
        </w:tc>
        <w:tc>
          <w:tcPr>
            <w:tcW w:w="1363" w:type="pct"/>
            <w:tcBorders>
              <w:bottom w:val="single" w:color="auto" w:sz="8" w:space="0"/>
            </w:tcBorders>
            <w:vAlign w:val="center"/>
          </w:tcPr>
          <w:p w14:paraId="2D13784D">
            <w:pPr>
              <w:spacing w:line="240" w:lineRule="auto"/>
              <w:jc w:val="center"/>
              <w:rPr>
                <w:sz w:val="18"/>
              </w:rPr>
            </w:pPr>
            <w:r>
              <w:rPr>
                <w:rFonts w:ascii="宋体" w:hAnsi="宋体"/>
                <w:sz w:val="18"/>
              </w:rPr>
              <w:t>基础产量保持率/%</w:t>
            </w:r>
          </w:p>
        </w:tc>
        <w:tc>
          <w:tcPr>
            <w:tcW w:w="469" w:type="pct"/>
            <w:tcBorders>
              <w:bottom w:val="single" w:color="auto" w:sz="8" w:space="0"/>
            </w:tcBorders>
            <w:vAlign w:val="center"/>
          </w:tcPr>
          <w:p w14:paraId="5EFAF0CC">
            <w:pPr>
              <w:spacing w:line="240" w:lineRule="auto"/>
              <w:jc w:val="center"/>
              <w:rPr>
                <w:sz w:val="18"/>
              </w:rPr>
            </w:pPr>
            <w:r>
              <w:rPr>
                <w:rFonts w:ascii="宋体" w:hAnsi="宋体"/>
                <w:sz w:val="18"/>
              </w:rPr>
              <w:t>≥100</w:t>
            </w:r>
          </w:p>
        </w:tc>
        <w:tc>
          <w:tcPr>
            <w:tcW w:w="346" w:type="pct"/>
            <w:tcBorders>
              <w:bottom w:val="single" w:color="auto" w:sz="8" w:space="0"/>
            </w:tcBorders>
            <w:vAlign w:val="center"/>
          </w:tcPr>
          <w:p w14:paraId="5BF49F3E">
            <w:pPr>
              <w:spacing w:line="240" w:lineRule="auto"/>
              <w:jc w:val="center"/>
              <w:rPr>
                <w:sz w:val="18"/>
              </w:rPr>
            </w:pPr>
            <w:r>
              <w:rPr>
                <w:rFonts w:ascii="宋体" w:hAnsi="宋体"/>
                <w:sz w:val="18"/>
              </w:rPr>
              <w:t>≥95</w:t>
            </w:r>
          </w:p>
        </w:tc>
        <w:tc>
          <w:tcPr>
            <w:tcW w:w="2363" w:type="pct"/>
            <w:tcBorders>
              <w:bottom w:val="single" w:color="auto" w:sz="8" w:space="0"/>
            </w:tcBorders>
            <w:vAlign w:val="center"/>
          </w:tcPr>
          <w:p w14:paraId="528E0542">
            <w:pPr>
              <w:spacing w:line="240" w:lineRule="auto"/>
              <w:jc w:val="center"/>
              <w:rPr>
                <w:sz w:val="18"/>
              </w:rPr>
            </w:pPr>
            <w:r>
              <w:rPr>
                <w:sz w:val="18"/>
              </w:rPr>
              <w:t>按附录B开展田间验证。</w:t>
            </w:r>
          </w:p>
        </w:tc>
      </w:tr>
    </w:tbl>
    <w:p w14:paraId="3A30E845">
      <w:pPr>
        <w:pStyle w:val="112"/>
        <w:spacing w:before="120" w:after="120"/>
      </w:pPr>
      <w:r>
        <w:t>农业用硫酸钾绿色产品评价指标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
        <w:gridCol w:w="538"/>
        <w:gridCol w:w="2672"/>
        <w:gridCol w:w="870"/>
        <w:gridCol w:w="645"/>
        <w:gridCol w:w="4338"/>
      </w:tblGrid>
      <w:tr w14:paraId="46B62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66" w:type="pct"/>
            <w:tcBorders>
              <w:top w:val="single" w:color="auto" w:sz="8" w:space="0"/>
              <w:bottom w:val="single" w:color="auto" w:sz="8" w:space="0"/>
            </w:tcBorders>
            <w:vAlign w:val="center"/>
          </w:tcPr>
          <w:p w14:paraId="014B6953">
            <w:pPr>
              <w:pStyle w:val="178"/>
            </w:pPr>
            <w:r>
              <w:rPr>
                <w:rFonts w:hint="eastAsia"/>
              </w:rPr>
              <w:t>序号</w:t>
            </w:r>
          </w:p>
        </w:tc>
        <w:tc>
          <w:tcPr>
            <w:tcW w:w="287" w:type="pct"/>
            <w:tcBorders>
              <w:top w:val="single" w:color="auto" w:sz="8" w:space="0"/>
              <w:bottom w:val="single" w:color="auto" w:sz="8" w:space="0"/>
            </w:tcBorders>
            <w:vAlign w:val="center"/>
          </w:tcPr>
          <w:p w14:paraId="451448DA">
            <w:pPr>
              <w:pStyle w:val="178"/>
            </w:pPr>
            <w:r>
              <w:rPr>
                <w:rFonts w:hint="eastAsia"/>
              </w:rPr>
              <w:t>一级指标</w:t>
            </w:r>
          </w:p>
        </w:tc>
        <w:tc>
          <w:tcPr>
            <w:tcW w:w="1425" w:type="pct"/>
            <w:tcBorders>
              <w:top w:val="single" w:color="auto" w:sz="8" w:space="0"/>
              <w:bottom w:val="single" w:color="auto" w:sz="8" w:space="0"/>
            </w:tcBorders>
            <w:vAlign w:val="center"/>
          </w:tcPr>
          <w:p w14:paraId="363BB9C6">
            <w:pPr>
              <w:pStyle w:val="178"/>
            </w:pPr>
            <w:r>
              <w:rPr>
                <w:rFonts w:hint="eastAsia"/>
              </w:rPr>
              <w:t>二级指标（含适用情形）</w:t>
            </w:r>
          </w:p>
        </w:tc>
        <w:tc>
          <w:tcPr>
            <w:tcW w:w="464" w:type="pct"/>
            <w:tcBorders>
              <w:top w:val="single" w:color="auto" w:sz="8" w:space="0"/>
              <w:bottom w:val="single" w:color="auto" w:sz="8" w:space="0"/>
            </w:tcBorders>
            <w:vAlign w:val="center"/>
          </w:tcPr>
          <w:p w14:paraId="2C52B96C">
            <w:pPr>
              <w:pStyle w:val="178"/>
            </w:pPr>
            <w:r>
              <w:rPr>
                <w:rFonts w:hint="eastAsia"/>
              </w:rPr>
              <w:t>绿色标杆产品</w:t>
            </w:r>
          </w:p>
        </w:tc>
        <w:tc>
          <w:tcPr>
            <w:tcW w:w="344" w:type="pct"/>
            <w:tcBorders>
              <w:top w:val="single" w:color="auto" w:sz="8" w:space="0"/>
              <w:bottom w:val="single" w:color="auto" w:sz="8" w:space="0"/>
            </w:tcBorders>
            <w:vAlign w:val="center"/>
          </w:tcPr>
          <w:p w14:paraId="7CA02B90">
            <w:pPr>
              <w:pStyle w:val="178"/>
            </w:pPr>
            <w:r>
              <w:rPr>
                <w:rFonts w:hint="eastAsia"/>
              </w:rPr>
              <w:t>绿色产品</w:t>
            </w:r>
          </w:p>
        </w:tc>
        <w:tc>
          <w:tcPr>
            <w:tcW w:w="2314" w:type="pct"/>
            <w:tcBorders>
              <w:top w:val="single" w:color="auto" w:sz="8" w:space="0"/>
              <w:bottom w:val="single" w:color="auto" w:sz="8" w:space="0"/>
            </w:tcBorders>
            <w:vAlign w:val="center"/>
          </w:tcPr>
          <w:p w14:paraId="27B43085">
            <w:pPr>
              <w:pStyle w:val="178"/>
            </w:pPr>
            <w:r>
              <w:rPr>
                <w:rFonts w:hint="eastAsia"/>
              </w:rPr>
              <w:t>判定依据/取值方法</w:t>
            </w:r>
          </w:p>
        </w:tc>
      </w:tr>
      <w:tr w14:paraId="53464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tcBorders>
              <w:top w:val="single" w:color="auto" w:sz="8" w:space="0"/>
            </w:tcBorders>
            <w:vAlign w:val="center"/>
          </w:tcPr>
          <w:p w14:paraId="54D7C7C2">
            <w:pPr>
              <w:pStyle w:val="178"/>
            </w:pPr>
            <w:r>
              <w:t>1</w:t>
            </w:r>
          </w:p>
        </w:tc>
        <w:tc>
          <w:tcPr>
            <w:tcW w:w="287" w:type="pct"/>
            <w:tcBorders>
              <w:top w:val="single" w:color="auto" w:sz="8" w:space="0"/>
            </w:tcBorders>
            <w:vAlign w:val="center"/>
          </w:tcPr>
          <w:p w14:paraId="75173EF5">
            <w:pPr>
              <w:pStyle w:val="178"/>
            </w:pPr>
            <w:r>
              <w:t>资源属性</w:t>
            </w:r>
          </w:p>
        </w:tc>
        <w:tc>
          <w:tcPr>
            <w:tcW w:w="1425" w:type="pct"/>
            <w:tcBorders>
              <w:top w:val="single" w:color="auto" w:sz="8" w:space="0"/>
            </w:tcBorders>
            <w:vAlign w:val="center"/>
          </w:tcPr>
          <w:p w14:paraId="17D722E9">
            <w:pPr>
              <w:pStyle w:val="178"/>
            </w:pPr>
            <w:r>
              <w:t>单位产品主要原材料消耗量/(t/t)</w:t>
            </w:r>
            <w:r>
              <w:br w:type="textWrapping"/>
            </w:r>
            <w:r>
              <w:t>a) 水盐体系法：光卤石矿（以7.5%钾离子计）</w:t>
            </w:r>
            <w:r>
              <w:br w:type="textWrapping"/>
            </w:r>
            <w:r>
              <w:t>b) 水盐体系法：钾混盐矿（以6.0%钾离子计）</w:t>
            </w:r>
            <w:r>
              <w:br w:type="textWrapping"/>
            </w:r>
            <w:r>
              <w:t>c) 曼海姆法：浓硫酸（以98%硫酸计）</w:t>
            </w:r>
            <w:r>
              <w:br w:type="textWrapping"/>
            </w:r>
            <w:r>
              <w:t>d) 曼海姆法：氯化钾（以60%氯化钾计）</w:t>
            </w:r>
          </w:p>
        </w:tc>
        <w:tc>
          <w:tcPr>
            <w:tcW w:w="464" w:type="pct"/>
            <w:tcBorders>
              <w:top w:val="single" w:color="auto" w:sz="8" w:space="0"/>
            </w:tcBorders>
            <w:vAlign w:val="center"/>
          </w:tcPr>
          <w:p w14:paraId="3362F952">
            <w:pPr>
              <w:pStyle w:val="178"/>
            </w:pPr>
            <w:r>
              <w:t>a) ≤8.45</w:t>
            </w:r>
            <w:r>
              <w:br w:type="textWrapping"/>
            </w:r>
            <w:r>
              <w:t>b) ≤6.15</w:t>
            </w:r>
            <w:r>
              <w:br w:type="textWrapping"/>
            </w:r>
            <w:r>
              <w:t>c) ≤0.55</w:t>
            </w:r>
            <w:r>
              <w:br w:type="textWrapping"/>
            </w:r>
            <w:r>
              <w:t>d) ≤0.86</w:t>
            </w:r>
          </w:p>
        </w:tc>
        <w:tc>
          <w:tcPr>
            <w:tcW w:w="344" w:type="pct"/>
            <w:tcBorders>
              <w:top w:val="single" w:color="auto" w:sz="8" w:space="0"/>
            </w:tcBorders>
            <w:vAlign w:val="center"/>
          </w:tcPr>
          <w:p w14:paraId="77038CDC">
            <w:pPr>
              <w:pStyle w:val="178"/>
            </w:pPr>
            <w:r>
              <w:t>a) ≤8.85</w:t>
            </w:r>
            <w:r>
              <w:br w:type="textWrapping"/>
            </w:r>
            <w:r>
              <w:t>b) ≤6.45</w:t>
            </w:r>
            <w:r>
              <w:br w:type="textWrapping"/>
            </w:r>
            <w:r>
              <w:t>c) ≤0.58</w:t>
            </w:r>
            <w:r>
              <w:br w:type="textWrapping"/>
            </w:r>
            <w:r>
              <w:t>d) ≤0.87</w:t>
            </w:r>
          </w:p>
        </w:tc>
        <w:tc>
          <w:tcPr>
            <w:tcW w:w="2314" w:type="pct"/>
            <w:tcBorders>
              <w:top w:val="single" w:color="auto" w:sz="8" w:space="0"/>
            </w:tcBorders>
            <w:vAlign w:val="center"/>
          </w:tcPr>
          <w:p w14:paraId="5E3FDE76">
            <w:pPr>
              <w:pStyle w:val="178"/>
            </w:pPr>
            <w:r>
              <w:t>按5.2.6计算。</w:t>
            </w:r>
          </w:p>
        </w:tc>
      </w:tr>
      <w:tr w14:paraId="09B423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4B65AEC8">
            <w:pPr>
              <w:pStyle w:val="178"/>
            </w:pPr>
            <w:r>
              <w:t>2</w:t>
            </w:r>
          </w:p>
        </w:tc>
        <w:tc>
          <w:tcPr>
            <w:tcW w:w="287" w:type="pct"/>
            <w:vAlign w:val="center"/>
          </w:tcPr>
          <w:p w14:paraId="16EF061A">
            <w:pPr>
              <w:pStyle w:val="178"/>
            </w:pPr>
            <w:r>
              <w:rPr>
                <w:rFonts w:hAnsi="宋体"/>
              </w:rPr>
              <w:t>资源属性</w:t>
            </w:r>
          </w:p>
        </w:tc>
        <w:tc>
          <w:tcPr>
            <w:tcW w:w="1425" w:type="pct"/>
            <w:vAlign w:val="center"/>
          </w:tcPr>
          <w:p w14:paraId="6AC9C5F2">
            <w:pPr>
              <w:pStyle w:val="178"/>
            </w:pPr>
            <w:r>
              <w:rPr>
                <w:rFonts w:hAnsi="宋体"/>
              </w:rPr>
              <w:t>单位产品取水量/(m³/t)</w:t>
            </w:r>
          </w:p>
        </w:tc>
        <w:tc>
          <w:tcPr>
            <w:tcW w:w="464" w:type="pct"/>
            <w:vAlign w:val="center"/>
          </w:tcPr>
          <w:p w14:paraId="59BBBF16">
            <w:pPr>
              <w:pStyle w:val="178"/>
            </w:pPr>
            <w:r>
              <w:rPr>
                <w:rFonts w:hAnsi="宋体"/>
              </w:rPr>
              <w:t>≤8.0</w:t>
            </w:r>
          </w:p>
        </w:tc>
        <w:tc>
          <w:tcPr>
            <w:tcW w:w="344" w:type="pct"/>
            <w:vAlign w:val="center"/>
          </w:tcPr>
          <w:p w14:paraId="129E97AC">
            <w:pPr>
              <w:pStyle w:val="178"/>
            </w:pPr>
            <w:r>
              <w:rPr>
                <w:rFonts w:hAnsi="宋体"/>
              </w:rPr>
              <w:t>≤8.8</w:t>
            </w:r>
          </w:p>
        </w:tc>
        <w:tc>
          <w:tcPr>
            <w:tcW w:w="2314" w:type="pct"/>
            <w:vAlign w:val="center"/>
          </w:tcPr>
          <w:p w14:paraId="692D4B71">
            <w:pPr>
              <w:pStyle w:val="178"/>
            </w:pPr>
            <w:r>
              <w:rPr>
                <w:rFonts w:hAnsi="宋体"/>
              </w:rPr>
              <w:t>按5.2.2计算。</w:t>
            </w:r>
          </w:p>
        </w:tc>
      </w:tr>
      <w:tr w14:paraId="10ACC2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66" w:type="pct"/>
            <w:vAlign w:val="center"/>
          </w:tcPr>
          <w:p w14:paraId="5EC157E8">
            <w:pPr>
              <w:pStyle w:val="178"/>
            </w:pPr>
            <w:r>
              <w:t>3</w:t>
            </w:r>
          </w:p>
        </w:tc>
        <w:tc>
          <w:tcPr>
            <w:tcW w:w="287" w:type="pct"/>
            <w:vAlign w:val="center"/>
          </w:tcPr>
          <w:p w14:paraId="3A564AA7">
            <w:pPr>
              <w:pStyle w:val="178"/>
            </w:pPr>
            <w:r>
              <w:t>资源属性</w:t>
            </w:r>
          </w:p>
        </w:tc>
        <w:tc>
          <w:tcPr>
            <w:tcW w:w="1425" w:type="pct"/>
            <w:vAlign w:val="center"/>
          </w:tcPr>
          <w:p w14:paraId="1B7ACDAD">
            <w:pPr>
              <w:pStyle w:val="178"/>
            </w:pPr>
            <w:r>
              <w:t>废水回用率/%</w:t>
            </w:r>
          </w:p>
        </w:tc>
        <w:tc>
          <w:tcPr>
            <w:tcW w:w="464" w:type="pct"/>
            <w:vAlign w:val="center"/>
          </w:tcPr>
          <w:p w14:paraId="513113A1">
            <w:pPr>
              <w:pStyle w:val="178"/>
            </w:pPr>
            <w:r>
              <w:t>100</w:t>
            </w:r>
          </w:p>
        </w:tc>
        <w:tc>
          <w:tcPr>
            <w:tcW w:w="344" w:type="pct"/>
            <w:vAlign w:val="center"/>
          </w:tcPr>
          <w:p w14:paraId="62CAE0A7">
            <w:pPr>
              <w:pStyle w:val="178"/>
            </w:pPr>
            <w:r>
              <w:t>100</w:t>
            </w:r>
          </w:p>
        </w:tc>
        <w:tc>
          <w:tcPr>
            <w:tcW w:w="2314" w:type="pct"/>
            <w:vAlign w:val="center"/>
          </w:tcPr>
          <w:p w14:paraId="1C19465B">
            <w:pPr>
              <w:pStyle w:val="178"/>
            </w:pPr>
            <w:r>
              <w:t>按5.2.3计算。</w:t>
            </w:r>
          </w:p>
        </w:tc>
      </w:tr>
      <w:tr w14:paraId="7FDA0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4EBA706A">
            <w:pPr>
              <w:pStyle w:val="178"/>
            </w:pPr>
            <w:r>
              <w:t>4</w:t>
            </w:r>
          </w:p>
        </w:tc>
        <w:tc>
          <w:tcPr>
            <w:tcW w:w="287" w:type="pct"/>
            <w:vAlign w:val="center"/>
          </w:tcPr>
          <w:p w14:paraId="61777DF4">
            <w:pPr>
              <w:pStyle w:val="178"/>
            </w:pPr>
            <w:r>
              <w:t>能源属性</w:t>
            </w:r>
          </w:p>
        </w:tc>
        <w:tc>
          <w:tcPr>
            <w:tcW w:w="1425" w:type="pct"/>
            <w:vAlign w:val="center"/>
          </w:tcPr>
          <w:p w14:paraId="4027E59D">
            <w:pPr>
              <w:pStyle w:val="178"/>
            </w:pPr>
            <w:r>
              <w:t>单位产品综合能耗/(kgce/t)</w:t>
            </w:r>
            <w:r>
              <w:br w:type="textWrapping"/>
            </w:r>
            <w:r>
              <w:t>a) 水盐体系法</w:t>
            </w:r>
            <w:r>
              <w:br w:type="textWrapping"/>
            </w:r>
            <w:r>
              <w:t>b) 曼海姆法</w:t>
            </w:r>
          </w:p>
        </w:tc>
        <w:tc>
          <w:tcPr>
            <w:tcW w:w="464" w:type="pct"/>
            <w:vAlign w:val="center"/>
          </w:tcPr>
          <w:p w14:paraId="55A0880F">
            <w:pPr>
              <w:pStyle w:val="178"/>
            </w:pPr>
            <w:r>
              <w:t>a) ≤300</w:t>
            </w:r>
            <w:r>
              <w:br w:type="textWrapping"/>
            </w:r>
            <w:r>
              <w:t>b) ≤90</w:t>
            </w:r>
          </w:p>
        </w:tc>
        <w:tc>
          <w:tcPr>
            <w:tcW w:w="344" w:type="pct"/>
            <w:vAlign w:val="center"/>
          </w:tcPr>
          <w:p w14:paraId="0A9080FE">
            <w:pPr>
              <w:pStyle w:val="178"/>
            </w:pPr>
            <w:r>
              <w:t>a) ≤350</w:t>
            </w:r>
            <w:r>
              <w:br w:type="textWrapping"/>
            </w:r>
            <w:r>
              <w:t>b) ≤120</w:t>
            </w:r>
          </w:p>
        </w:tc>
        <w:tc>
          <w:tcPr>
            <w:tcW w:w="2314" w:type="pct"/>
            <w:vAlign w:val="center"/>
          </w:tcPr>
          <w:p w14:paraId="64B14612">
            <w:pPr>
              <w:pStyle w:val="178"/>
            </w:pPr>
            <w:r>
              <w:t>综合能耗按GB/T 2589计算，单位产品能耗统计边界及相应要求按GB 21344执行。</w:t>
            </w:r>
          </w:p>
        </w:tc>
      </w:tr>
      <w:tr w14:paraId="1A510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6ACE513B">
            <w:pPr>
              <w:pStyle w:val="178"/>
            </w:pPr>
            <w:r>
              <w:t>5</w:t>
            </w:r>
          </w:p>
        </w:tc>
        <w:tc>
          <w:tcPr>
            <w:tcW w:w="287" w:type="pct"/>
            <w:vAlign w:val="center"/>
          </w:tcPr>
          <w:p w14:paraId="080F44A4">
            <w:pPr>
              <w:pStyle w:val="178"/>
            </w:pPr>
            <w:r>
              <w:t>环境属性</w:t>
            </w:r>
          </w:p>
        </w:tc>
        <w:tc>
          <w:tcPr>
            <w:tcW w:w="1425" w:type="pct"/>
            <w:vAlign w:val="center"/>
          </w:tcPr>
          <w:p w14:paraId="4CC8F2F6">
            <w:pPr>
              <w:pStyle w:val="178"/>
            </w:pPr>
            <w:r>
              <w:t>废气中的颗粒物/(mg/m³)</w:t>
            </w:r>
            <w:r>
              <w:br w:type="textWrapping"/>
            </w:r>
            <w:r>
              <w:t>a) 水盐体系法</w:t>
            </w:r>
            <w:r>
              <w:br w:type="textWrapping"/>
            </w:r>
            <w:r>
              <w:t>b) 曼海姆法</w:t>
            </w:r>
          </w:p>
        </w:tc>
        <w:tc>
          <w:tcPr>
            <w:tcW w:w="464" w:type="pct"/>
            <w:vAlign w:val="center"/>
          </w:tcPr>
          <w:p w14:paraId="541DA7B9">
            <w:pPr>
              <w:pStyle w:val="178"/>
            </w:pPr>
            <w:r>
              <w:t>a) ≤140</w:t>
            </w:r>
            <w:r>
              <w:br w:type="textWrapping"/>
            </w:r>
            <w:r>
              <w:t>b) ≤5</w:t>
            </w:r>
          </w:p>
        </w:tc>
        <w:tc>
          <w:tcPr>
            <w:tcW w:w="344" w:type="pct"/>
            <w:vAlign w:val="center"/>
          </w:tcPr>
          <w:p w14:paraId="10B854AD">
            <w:pPr>
              <w:pStyle w:val="178"/>
            </w:pPr>
            <w:r>
              <w:t>a) ≤160</w:t>
            </w:r>
            <w:r>
              <w:br w:type="textWrapping"/>
            </w:r>
            <w:r>
              <w:t>b) ≤10</w:t>
            </w:r>
          </w:p>
        </w:tc>
        <w:tc>
          <w:tcPr>
            <w:tcW w:w="2314" w:type="pct"/>
            <w:vAlign w:val="center"/>
          </w:tcPr>
          <w:p w14:paraId="0A953CFA">
            <w:pPr>
              <w:pStyle w:val="178"/>
            </w:pPr>
            <w:r>
              <w:t>按 HJ 864.2 规定的测点位置、监测方法、测试条件及要求和监测频次进行监测。</w:t>
            </w:r>
          </w:p>
        </w:tc>
      </w:tr>
      <w:tr w14:paraId="69C0B7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322A6F12">
            <w:pPr>
              <w:pStyle w:val="178"/>
            </w:pPr>
            <w:r>
              <w:t>6</w:t>
            </w:r>
          </w:p>
        </w:tc>
        <w:tc>
          <w:tcPr>
            <w:tcW w:w="287" w:type="pct"/>
            <w:vAlign w:val="center"/>
          </w:tcPr>
          <w:p w14:paraId="20F3DBEF">
            <w:pPr>
              <w:pStyle w:val="178"/>
            </w:pPr>
            <w:r>
              <w:t>环境属性</w:t>
            </w:r>
          </w:p>
        </w:tc>
        <w:tc>
          <w:tcPr>
            <w:tcW w:w="1425" w:type="pct"/>
            <w:vAlign w:val="center"/>
          </w:tcPr>
          <w:p w14:paraId="464923DC">
            <w:pPr>
              <w:pStyle w:val="178"/>
            </w:pPr>
            <w:r>
              <w:t>废气中的二氧化硫/(mg/m³)</w:t>
            </w:r>
            <w:r>
              <w:br w:type="textWrapping"/>
            </w:r>
            <w:r>
              <w:t>a) 水盐体系法</w:t>
            </w:r>
            <w:r>
              <w:br w:type="textWrapping"/>
            </w:r>
            <w:r>
              <w:t>b) 曼海姆法</w:t>
            </w:r>
          </w:p>
        </w:tc>
        <w:tc>
          <w:tcPr>
            <w:tcW w:w="464" w:type="pct"/>
            <w:vAlign w:val="center"/>
          </w:tcPr>
          <w:p w14:paraId="7EF1860F">
            <w:pPr>
              <w:pStyle w:val="178"/>
            </w:pPr>
            <w:r>
              <w:t>a) ≤160</w:t>
            </w:r>
            <w:r>
              <w:br w:type="textWrapping"/>
            </w:r>
            <w:r>
              <w:t>b) ≤30</w:t>
            </w:r>
          </w:p>
        </w:tc>
        <w:tc>
          <w:tcPr>
            <w:tcW w:w="344" w:type="pct"/>
            <w:vAlign w:val="center"/>
          </w:tcPr>
          <w:p w14:paraId="12B0F72C">
            <w:pPr>
              <w:pStyle w:val="178"/>
            </w:pPr>
            <w:r>
              <w:t>a) ≤180</w:t>
            </w:r>
            <w:r>
              <w:br w:type="textWrapping"/>
            </w:r>
            <w:r>
              <w:t>b) ≤40</w:t>
            </w:r>
          </w:p>
        </w:tc>
        <w:tc>
          <w:tcPr>
            <w:tcW w:w="2314" w:type="pct"/>
            <w:vAlign w:val="center"/>
          </w:tcPr>
          <w:p w14:paraId="2A070111">
            <w:pPr>
              <w:pStyle w:val="178"/>
            </w:pPr>
            <w:r>
              <w:t>按 HJ 864.2 规定的测点位置、监测方法、测试条件及要求和监测频次进行监测。</w:t>
            </w:r>
          </w:p>
        </w:tc>
      </w:tr>
      <w:tr w14:paraId="7AF98A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66" w:type="pct"/>
            <w:vAlign w:val="center"/>
          </w:tcPr>
          <w:p w14:paraId="2159F566">
            <w:pPr>
              <w:pStyle w:val="178"/>
            </w:pPr>
            <w:r>
              <w:t>7</w:t>
            </w:r>
          </w:p>
        </w:tc>
        <w:tc>
          <w:tcPr>
            <w:tcW w:w="287" w:type="pct"/>
            <w:vAlign w:val="center"/>
          </w:tcPr>
          <w:p w14:paraId="1327FD4F">
            <w:pPr>
              <w:pStyle w:val="178"/>
            </w:pPr>
            <w:r>
              <w:t>环境属性</w:t>
            </w:r>
          </w:p>
        </w:tc>
        <w:tc>
          <w:tcPr>
            <w:tcW w:w="1425" w:type="pct"/>
            <w:vAlign w:val="center"/>
          </w:tcPr>
          <w:p w14:paraId="002D7C78">
            <w:pPr>
              <w:pStyle w:val="178"/>
            </w:pPr>
            <w:r>
              <w:t>废气中的氮氧化物/(mg/m³)</w:t>
            </w:r>
            <w:r>
              <w:br w:type="textWrapping"/>
            </w:r>
            <w:r>
              <w:t>a) 水盐体系法</w:t>
            </w:r>
            <w:r>
              <w:br w:type="textWrapping"/>
            </w:r>
            <w:r>
              <w:t>b) 曼海姆法</w:t>
            </w:r>
          </w:p>
        </w:tc>
        <w:tc>
          <w:tcPr>
            <w:tcW w:w="464" w:type="pct"/>
            <w:vAlign w:val="center"/>
          </w:tcPr>
          <w:p w14:paraId="6C0CC6FB">
            <w:pPr>
              <w:pStyle w:val="178"/>
            </w:pPr>
            <w:r>
              <w:t>a) ≤80</w:t>
            </w:r>
            <w:r>
              <w:br w:type="textWrapping"/>
            </w:r>
            <w:r>
              <w:t>b) ≤30</w:t>
            </w:r>
          </w:p>
        </w:tc>
        <w:tc>
          <w:tcPr>
            <w:tcW w:w="344" w:type="pct"/>
            <w:vAlign w:val="center"/>
          </w:tcPr>
          <w:p w14:paraId="413A7EA6">
            <w:pPr>
              <w:pStyle w:val="178"/>
            </w:pPr>
            <w:r>
              <w:t>a) ≤90</w:t>
            </w:r>
            <w:r>
              <w:br w:type="textWrapping"/>
            </w:r>
            <w:r>
              <w:t>b) ≤40</w:t>
            </w:r>
          </w:p>
        </w:tc>
        <w:tc>
          <w:tcPr>
            <w:tcW w:w="2314" w:type="pct"/>
            <w:vAlign w:val="center"/>
          </w:tcPr>
          <w:p w14:paraId="7C198B14">
            <w:pPr>
              <w:pStyle w:val="178"/>
            </w:pPr>
            <w:r>
              <w:t>按 HJ 864.2 规定的测点位置、监测方法、测试条件及要求和监测频次进行监测。</w:t>
            </w:r>
          </w:p>
        </w:tc>
      </w:tr>
      <w:tr w14:paraId="3A0A85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5238DEF6">
            <w:pPr>
              <w:pStyle w:val="178"/>
            </w:pPr>
            <w:r>
              <w:t>8</w:t>
            </w:r>
          </w:p>
        </w:tc>
        <w:tc>
          <w:tcPr>
            <w:tcW w:w="287" w:type="pct"/>
            <w:vAlign w:val="center"/>
          </w:tcPr>
          <w:p w14:paraId="6ACE6200">
            <w:pPr>
              <w:pStyle w:val="178"/>
            </w:pPr>
            <w:r>
              <w:t>环境属性</w:t>
            </w:r>
          </w:p>
        </w:tc>
        <w:tc>
          <w:tcPr>
            <w:tcW w:w="1425" w:type="pct"/>
            <w:vAlign w:val="center"/>
          </w:tcPr>
          <w:p w14:paraId="0A9283A7">
            <w:pPr>
              <w:pStyle w:val="178"/>
            </w:pPr>
            <w:r>
              <w:t>废气中的氯化氢/(mg/m³)</w:t>
            </w:r>
            <w:r>
              <w:br w:type="textWrapping"/>
            </w:r>
            <w:r>
              <w:t>曼海姆法</w:t>
            </w:r>
          </w:p>
        </w:tc>
        <w:tc>
          <w:tcPr>
            <w:tcW w:w="464" w:type="pct"/>
            <w:vAlign w:val="center"/>
          </w:tcPr>
          <w:p w14:paraId="31D155A4">
            <w:pPr>
              <w:pStyle w:val="178"/>
            </w:pPr>
            <w:r>
              <w:t>≤0.3</w:t>
            </w:r>
          </w:p>
        </w:tc>
        <w:tc>
          <w:tcPr>
            <w:tcW w:w="344" w:type="pct"/>
            <w:vAlign w:val="center"/>
          </w:tcPr>
          <w:p w14:paraId="46CF425B">
            <w:pPr>
              <w:pStyle w:val="178"/>
            </w:pPr>
            <w:r>
              <w:t>≤0.5</w:t>
            </w:r>
          </w:p>
        </w:tc>
        <w:tc>
          <w:tcPr>
            <w:tcW w:w="2314" w:type="pct"/>
            <w:vAlign w:val="center"/>
          </w:tcPr>
          <w:p w14:paraId="1831655E">
            <w:pPr>
              <w:pStyle w:val="178"/>
            </w:pPr>
            <w:r>
              <w:t>按 HJ 864.2 规定的测点位置、监测方法、测试条件及要求和监测频次进行监测。</w:t>
            </w:r>
          </w:p>
        </w:tc>
      </w:tr>
      <w:tr w14:paraId="4C848E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40AFEB0B">
            <w:pPr>
              <w:pStyle w:val="178"/>
            </w:pPr>
            <w:r>
              <w:t>9</w:t>
            </w:r>
          </w:p>
        </w:tc>
        <w:tc>
          <w:tcPr>
            <w:tcW w:w="287" w:type="pct"/>
            <w:vAlign w:val="center"/>
          </w:tcPr>
          <w:p w14:paraId="37D8EEA5">
            <w:pPr>
              <w:pStyle w:val="178"/>
            </w:pPr>
            <w:r>
              <w:t>环境属性</w:t>
            </w:r>
          </w:p>
        </w:tc>
        <w:tc>
          <w:tcPr>
            <w:tcW w:w="1425" w:type="pct"/>
            <w:vAlign w:val="center"/>
          </w:tcPr>
          <w:p w14:paraId="18480E21">
            <w:pPr>
              <w:pStyle w:val="178"/>
            </w:pPr>
            <w:r>
              <w:t>a) 总镉/(mg/kg)</w:t>
            </w:r>
            <w:r>
              <w:br w:type="textWrapping"/>
            </w:r>
            <w:r>
              <w:t>b) 总汞/(mg/kg)</w:t>
            </w:r>
            <w:r>
              <w:br w:type="textWrapping"/>
            </w:r>
            <w:r>
              <w:t>c) 总砷/(mg/kg)</w:t>
            </w:r>
            <w:r>
              <w:br w:type="textWrapping"/>
            </w:r>
            <w:r>
              <w:t>d) 总铅/(mg/kg)</w:t>
            </w:r>
            <w:r>
              <w:br w:type="textWrapping"/>
            </w:r>
            <w:r>
              <w:t>e) 总铬/(mg/kg)</w:t>
            </w:r>
          </w:p>
        </w:tc>
        <w:tc>
          <w:tcPr>
            <w:tcW w:w="464" w:type="pct"/>
            <w:vAlign w:val="center"/>
          </w:tcPr>
          <w:p w14:paraId="1F52C7D4">
            <w:pPr>
              <w:pStyle w:val="178"/>
            </w:pPr>
            <w:r>
              <w:t>a) ≤5</w:t>
            </w:r>
            <w:r>
              <w:br w:type="textWrapping"/>
            </w:r>
            <w:r>
              <w:t>b) ≤1.0</w:t>
            </w:r>
            <w:r>
              <w:br w:type="textWrapping"/>
            </w:r>
            <w:r>
              <w:t>c) ≤10</w:t>
            </w:r>
            <w:r>
              <w:br w:type="textWrapping"/>
            </w:r>
            <w:r>
              <w:t>d) ≤20</w:t>
            </w:r>
            <w:r>
              <w:br w:type="textWrapping"/>
            </w:r>
            <w:r>
              <w:t>e) ≤20</w:t>
            </w:r>
          </w:p>
        </w:tc>
        <w:tc>
          <w:tcPr>
            <w:tcW w:w="344" w:type="pct"/>
            <w:vAlign w:val="center"/>
          </w:tcPr>
          <w:p w14:paraId="45C8E090">
            <w:pPr>
              <w:pStyle w:val="178"/>
            </w:pPr>
            <w:r>
              <w:t>a) ≤7</w:t>
            </w:r>
            <w:r>
              <w:br w:type="textWrapping"/>
            </w:r>
            <w:r>
              <w:t>b) ≤2.5</w:t>
            </w:r>
            <w:r>
              <w:br w:type="textWrapping"/>
            </w:r>
            <w:r>
              <w:t>c) ≤25</w:t>
            </w:r>
            <w:r>
              <w:br w:type="textWrapping"/>
            </w:r>
            <w:r>
              <w:t>d) ≤50</w:t>
            </w:r>
            <w:r>
              <w:br w:type="textWrapping"/>
            </w:r>
            <w:r>
              <w:t>e) ≤50</w:t>
            </w:r>
          </w:p>
        </w:tc>
        <w:tc>
          <w:tcPr>
            <w:tcW w:w="2314" w:type="pct"/>
            <w:vAlign w:val="center"/>
          </w:tcPr>
          <w:p w14:paraId="465BD844">
            <w:pPr>
              <w:pStyle w:val="178"/>
            </w:pPr>
            <w:r>
              <w:t>按 GB/T 23349 检测。</w:t>
            </w:r>
          </w:p>
        </w:tc>
      </w:tr>
      <w:tr w14:paraId="62FDBD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14570BBD">
            <w:pPr>
              <w:pStyle w:val="178"/>
            </w:pPr>
            <w:r>
              <w:t>10</w:t>
            </w:r>
          </w:p>
        </w:tc>
        <w:tc>
          <w:tcPr>
            <w:tcW w:w="287" w:type="pct"/>
            <w:vAlign w:val="center"/>
          </w:tcPr>
          <w:p w14:paraId="6A6A05BC">
            <w:pPr>
              <w:pStyle w:val="178"/>
            </w:pPr>
            <w:r>
              <w:t>环境属性</w:t>
            </w:r>
          </w:p>
        </w:tc>
        <w:tc>
          <w:tcPr>
            <w:tcW w:w="1425" w:type="pct"/>
            <w:vAlign w:val="center"/>
          </w:tcPr>
          <w:p w14:paraId="006AE05B">
            <w:pPr>
              <w:pStyle w:val="178"/>
            </w:pPr>
            <w:r>
              <w:t>总镍/(mg/kg)</w:t>
            </w:r>
          </w:p>
        </w:tc>
        <w:tc>
          <w:tcPr>
            <w:tcW w:w="464" w:type="pct"/>
            <w:vAlign w:val="center"/>
          </w:tcPr>
          <w:p w14:paraId="1F2DBB7B">
            <w:pPr>
              <w:pStyle w:val="178"/>
            </w:pPr>
            <w:r>
              <w:t>≤1.0</w:t>
            </w:r>
          </w:p>
        </w:tc>
        <w:tc>
          <w:tcPr>
            <w:tcW w:w="344" w:type="pct"/>
            <w:vAlign w:val="center"/>
          </w:tcPr>
          <w:p w14:paraId="387E2EE8">
            <w:pPr>
              <w:pStyle w:val="178"/>
            </w:pPr>
            <w:r>
              <w:t>≤2.0</w:t>
            </w:r>
          </w:p>
        </w:tc>
        <w:tc>
          <w:tcPr>
            <w:tcW w:w="2314" w:type="pct"/>
            <w:vAlign w:val="center"/>
          </w:tcPr>
          <w:p w14:paraId="5BDA5BB9">
            <w:pPr>
              <w:pStyle w:val="178"/>
            </w:pPr>
            <w:r>
              <w:t>按 GB/T 39356 检测。</w:t>
            </w:r>
          </w:p>
        </w:tc>
      </w:tr>
      <w:tr w14:paraId="7777D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66" w:type="pct"/>
            <w:tcBorders>
              <w:bottom w:val="single" w:color="auto" w:sz="8" w:space="0"/>
            </w:tcBorders>
            <w:vAlign w:val="center"/>
          </w:tcPr>
          <w:p w14:paraId="3B68E80D">
            <w:pPr>
              <w:pStyle w:val="178"/>
            </w:pPr>
            <w:r>
              <w:t>11</w:t>
            </w:r>
          </w:p>
        </w:tc>
        <w:tc>
          <w:tcPr>
            <w:tcW w:w="287" w:type="pct"/>
            <w:tcBorders>
              <w:bottom w:val="single" w:color="auto" w:sz="8" w:space="0"/>
            </w:tcBorders>
            <w:vAlign w:val="center"/>
          </w:tcPr>
          <w:p w14:paraId="429B19BB">
            <w:pPr>
              <w:pStyle w:val="178"/>
            </w:pPr>
            <w:r>
              <w:t>品质属性</w:t>
            </w:r>
          </w:p>
        </w:tc>
        <w:tc>
          <w:tcPr>
            <w:tcW w:w="1425" w:type="pct"/>
            <w:tcBorders>
              <w:bottom w:val="single" w:color="auto" w:sz="8" w:space="0"/>
            </w:tcBorders>
            <w:vAlign w:val="center"/>
          </w:tcPr>
          <w:p w14:paraId="5337010F">
            <w:pPr>
              <w:pStyle w:val="178"/>
            </w:pPr>
            <w:r>
              <w:t>水溶性氧化钾（K₂O）的质量分数/%</w:t>
            </w:r>
            <w:r>
              <w:br w:type="textWrapping"/>
            </w:r>
            <w:r>
              <w:t>a) 颗粒结晶状产品</w:t>
            </w:r>
            <w:r>
              <w:br w:type="textWrapping"/>
            </w:r>
            <w:r>
              <w:t>b) 颗粒状产品</w:t>
            </w:r>
          </w:p>
        </w:tc>
        <w:tc>
          <w:tcPr>
            <w:tcW w:w="464" w:type="pct"/>
            <w:tcBorders>
              <w:bottom w:val="single" w:color="auto" w:sz="8" w:space="0"/>
            </w:tcBorders>
            <w:vAlign w:val="center"/>
          </w:tcPr>
          <w:p w14:paraId="00308C65">
            <w:pPr>
              <w:pStyle w:val="178"/>
            </w:pPr>
            <w:r>
              <w:t>a) ≥52</w:t>
            </w:r>
            <w:r>
              <w:br w:type="textWrapping"/>
            </w:r>
            <w:r>
              <w:t>b) ≥50</w:t>
            </w:r>
          </w:p>
        </w:tc>
        <w:tc>
          <w:tcPr>
            <w:tcW w:w="344" w:type="pct"/>
            <w:tcBorders>
              <w:bottom w:val="single" w:color="auto" w:sz="8" w:space="0"/>
            </w:tcBorders>
            <w:vAlign w:val="center"/>
          </w:tcPr>
          <w:p w14:paraId="6186C067">
            <w:pPr>
              <w:pStyle w:val="178"/>
            </w:pPr>
            <w:r>
              <w:t>a) ≥52</w:t>
            </w:r>
            <w:r>
              <w:br w:type="textWrapping"/>
            </w:r>
            <w:r>
              <w:t>b) ≥50</w:t>
            </w:r>
          </w:p>
        </w:tc>
        <w:tc>
          <w:tcPr>
            <w:tcW w:w="2314" w:type="pct"/>
            <w:tcBorders>
              <w:bottom w:val="single" w:color="auto" w:sz="8" w:space="0"/>
            </w:tcBorders>
            <w:vAlign w:val="center"/>
          </w:tcPr>
          <w:p w14:paraId="099014BA">
            <w:pPr>
              <w:pStyle w:val="178"/>
            </w:pPr>
            <w:r>
              <w:t>按 GB/T 20406 检测。</w:t>
            </w:r>
          </w:p>
        </w:tc>
      </w:tr>
      <w:tr w14:paraId="220E75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tcBorders>
              <w:bottom w:val="single" w:color="auto" w:sz="8" w:space="0"/>
            </w:tcBorders>
            <w:vAlign w:val="center"/>
          </w:tcPr>
          <w:p w14:paraId="4B3CBC22">
            <w:pPr>
              <w:spacing w:line="240" w:lineRule="auto"/>
              <w:jc w:val="center"/>
              <w:rPr>
                <w:sz w:val="18"/>
              </w:rPr>
            </w:pPr>
            <w:r>
              <w:rPr>
                <w:rFonts w:ascii="宋体" w:hAnsi="宋体"/>
                <w:sz w:val="18"/>
              </w:rPr>
              <w:t>12</w:t>
            </w:r>
          </w:p>
        </w:tc>
        <w:tc>
          <w:tcPr>
            <w:tcW w:w="287" w:type="pct"/>
            <w:tcBorders>
              <w:bottom w:val="single" w:color="auto" w:sz="8" w:space="0"/>
            </w:tcBorders>
            <w:vAlign w:val="center"/>
          </w:tcPr>
          <w:p w14:paraId="740A5411">
            <w:pPr>
              <w:spacing w:line="240" w:lineRule="auto"/>
              <w:jc w:val="center"/>
              <w:rPr>
                <w:sz w:val="18"/>
              </w:rPr>
            </w:pPr>
            <w:r>
              <w:rPr>
                <w:rFonts w:ascii="宋体" w:hAnsi="宋体"/>
                <w:sz w:val="18"/>
              </w:rPr>
              <w:t>田间应用属性</w:t>
            </w:r>
          </w:p>
        </w:tc>
        <w:tc>
          <w:tcPr>
            <w:tcW w:w="1425" w:type="pct"/>
            <w:tcBorders>
              <w:bottom w:val="single" w:color="auto" w:sz="8" w:space="0"/>
            </w:tcBorders>
            <w:vAlign w:val="center"/>
          </w:tcPr>
          <w:p w14:paraId="4B4809B6">
            <w:pPr>
              <w:spacing w:line="240" w:lineRule="auto"/>
              <w:jc w:val="center"/>
              <w:rPr>
                <w:sz w:val="18"/>
              </w:rPr>
            </w:pPr>
            <w:r>
              <w:rPr>
                <w:rFonts w:ascii="宋体" w:hAnsi="宋体"/>
                <w:sz w:val="18"/>
              </w:rPr>
              <w:t>基础产量保持率/%</w:t>
            </w:r>
          </w:p>
        </w:tc>
        <w:tc>
          <w:tcPr>
            <w:tcW w:w="464" w:type="pct"/>
            <w:tcBorders>
              <w:bottom w:val="single" w:color="auto" w:sz="8" w:space="0"/>
            </w:tcBorders>
            <w:vAlign w:val="center"/>
          </w:tcPr>
          <w:p w14:paraId="25A95692">
            <w:pPr>
              <w:spacing w:line="240" w:lineRule="auto"/>
              <w:jc w:val="center"/>
              <w:rPr>
                <w:sz w:val="18"/>
              </w:rPr>
            </w:pPr>
            <w:r>
              <w:rPr>
                <w:rFonts w:ascii="宋体" w:hAnsi="宋体"/>
                <w:sz w:val="18"/>
              </w:rPr>
              <w:t>≥100</w:t>
            </w:r>
          </w:p>
        </w:tc>
        <w:tc>
          <w:tcPr>
            <w:tcW w:w="344" w:type="pct"/>
            <w:tcBorders>
              <w:bottom w:val="single" w:color="auto" w:sz="8" w:space="0"/>
            </w:tcBorders>
            <w:vAlign w:val="center"/>
          </w:tcPr>
          <w:p w14:paraId="6C6AF581">
            <w:pPr>
              <w:spacing w:line="240" w:lineRule="auto"/>
              <w:jc w:val="center"/>
              <w:rPr>
                <w:sz w:val="18"/>
              </w:rPr>
            </w:pPr>
            <w:r>
              <w:rPr>
                <w:rFonts w:ascii="宋体" w:hAnsi="宋体"/>
                <w:sz w:val="18"/>
              </w:rPr>
              <w:t>≥95</w:t>
            </w:r>
          </w:p>
        </w:tc>
        <w:tc>
          <w:tcPr>
            <w:tcW w:w="2314" w:type="pct"/>
            <w:tcBorders>
              <w:bottom w:val="single" w:color="auto" w:sz="8" w:space="0"/>
            </w:tcBorders>
            <w:vAlign w:val="center"/>
          </w:tcPr>
          <w:p w14:paraId="5E59473A">
            <w:pPr>
              <w:spacing w:line="240" w:lineRule="auto"/>
              <w:jc w:val="center"/>
              <w:rPr>
                <w:sz w:val="18"/>
              </w:rPr>
            </w:pPr>
            <w:r>
              <w:rPr>
                <w:sz w:val="18"/>
              </w:rPr>
              <w:t>按附录B开展田间验证。</w:t>
            </w:r>
          </w:p>
        </w:tc>
      </w:tr>
    </w:tbl>
    <w:p w14:paraId="1FBFA6BE">
      <w:pPr>
        <w:pStyle w:val="112"/>
        <w:spacing w:before="120" w:after="120"/>
      </w:pPr>
      <w:r>
        <w:t>硝酸磷肥、硝酸磷钾肥绿色产品评价指标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83"/>
        <w:gridCol w:w="452"/>
        <w:gridCol w:w="1955"/>
        <w:gridCol w:w="769"/>
        <w:gridCol w:w="600"/>
        <w:gridCol w:w="5315"/>
      </w:tblGrid>
      <w:tr w14:paraId="2FAF32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51" w:type="pct"/>
            <w:tcBorders>
              <w:top w:val="single" w:color="auto" w:sz="8" w:space="0"/>
              <w:bottom w:val="single" w:color="auto" w:sz="8" w:space="0"/>
            </w:tcBorders>
            <w:vAlign w:val="center"/>
          </w:tcPr>
          <w:p w14:paraId="166C93AE">
            <w:pPr>
              <w:pStyle w:val="178"/>
            </w:pPr>
            <w:r>
              <w:rPr>
                <w:rFonts w:hint="eastAsia"/>
              </w:rPr>
              <w:t>序号</w:t>
            </w:r>
          </w:p>
        </w:tc>
        <w:tc>
          <w:tcPr>
            <w:tcW w:w="241" w:type="pct"/>
            <w:tcBorders>
              <w:top w:val="single" w:color="auto" w:sz="8" w:space="0"/>
              <w:bottom w:val="single" w:color="auto" w:sz="8" w:space="0"/>
            </w:tcBorders>
            <w:vAlign w:val="center"/>
          </w:tcPr>
          <w:p w14:paraId="5E6A26B8">
            <w:pPr>
              <w:pStyle w:val="178"/>
            </w:pPr>
            <w:r>
              <w:rPr>
                <w:rFonts w:hint="eastAsia"/>
              </w:rPr>
              <w:t>一级指标</w:t>
            </w:r>
          </w:p>
        </w:tc>
        <w:tc>
          <w:tcPr>
            <w:tcW w:w="1043" w:type="pct"/>
            <w:tcBorders>
              <w:top w:val="single" w:color="auto" w:sz="8" w:space="0"/>
              <w:bottom w:val="single" w:color="auto" w:sz="8" w:space="0"/>
            </w:tcBorders>
            <w:vAlign w:val="center"/>
          </w:tcPr>
          <w:p w14:paraId="295C36A3">
            <w:pPr>
              <w:pStyle w:val="178"/>
            </w:pPr>
            <w:r>
              <w:rPr>
                <w:rFonts w:hint="eastAsia"/>
              </w:rPr>
              <w:t>二级指标（含适用情形）</w:t>
            </w:r>
          </w:p>
        </w:tc>
        <w:tc>
          <w:tcPr>
            <w:tcW w:w="410" w:type="pct"/>
            <w:tcBorders>
              <w:top w:val="single" w:color="auto" w:sz="8" w:space="0"/>
              <w:bottom w:val="single" w:color="auto" w:sz="8" w:space="0"/>
            </w:tcBorders>
            <w:vAlign w:val="center"/>
          </w:tcPr>
          <w:p w14:paraId="51A8E43B">
            <w:pPr>
              <w:pStyle w:val="178"/>
            </w:pPr>
            <w:r>
              <w:rPr>
                <w:rFonts w:hint="eastAsia"/>
              </w:rPr>
              <w:t>绿色标杆产品</w:t>
            </w:r>
          </w:p>
        </w:tc>
        <w:tc>
          <w:tcPr>
            <w:tcW w:w="320" w:type="pct"/>
            <w:tcBorders>
              <w:top w:val="single" w:color="auto" w:sz="8" w:space="0"/>
              <w:bottom w:val="single" w:color="auto" w:sz="8" w:space="0"/>
            </w:tcBorders>
            <w:vAlign w:val="center"/>
          </w:tcPr>
          <w:p w14:paraId="57487D2E">
            <w:pPr>
              <w:pStyle w:val="178"/>
            </w:pPr>
            <w:r>
              <w:rPr>
                <w:rFonts w:hint="eastAsia"/>
              </w:rPr>
              <w:t>绿色产品</w:t>
            </w:r>
          </w:p>
        </w:tc>
        <w:tc>
          <w:tcPr>
            <w:tcW w:w="2835" w:type="pct"/>
            <w:tcBorders>
              <w:top w:val="single" w:color="auto" w:sz="8" w:space="0"/>
              <w:bottom w:val="single" w:color="auto" w:sz="8" w:space="0"/>
            </w:tcBorders>
            <w:vAlign w:val="center"/>
          </w:tcPr>
          <w:p w14:paraId="12F72E12">
            <w:pPr>
              <w:pStyle w:val="178"/>
            </w:pPr>
            <w:r>
              <w:rPr>
                <w:rFonts w:hint="eastAsia"/>
              </w:rPr>
              <w:t>判定依据/取值方法</w:t>
            </w:r>
          </w:p>
        </w:tc>
      </w:tr>
      <w:tr w14:paraId="06118B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1" w:type="pct"/>
            <w:tcBorders>
              <w:top w:val="single" w:color="auto" w:sz="8" w:space="0"/>
            </w:tcBorders>
            <w:vAlign w:val="center"/>
          </w:tcPr>
          <w:p w14:paraId="6F36B011">
            <w:pPr>
              <w:pStyle w:val="178"/>
            </w:pPr>
            <w:r>
              <w:t>1</w:t>
            </w:r>
          </w:p>
        </w:tc>
        <w:tc>
          <w:tcPr>
            <w:tcW w:w="241" w:type="pct"/>
            <w:tcBorders>
              <w:top w:val="single" w:color="auto" w:sz="8" w:space="0"/>
            </w:tcBorders>
            <w:vAlign w:val="center"/>
          </w:tcPr>
          <w:p w14:paraId="200D6AFF">
            <w:pPr>
              <w:pStyle w:val="178"/>
            </w:pPr>
            <w:r>
              <w:t>资源属性</w:t>
            </w:r>
          </w:p>
        </w:tc>
        <w:tc>
          <w:tcPr>
            <w:tcW w:w="1043" w:type="pct"/>
            <w:tcBorders>
              <w:top w:val="single" w:color="auto" w:sz="8" w:space="0"/>
            </w:tcBorders>
            <w:vAlign w:val="center"/>
          </w:tcPr>
          <w:p w14:paraId="3DCE84FD">
            <w:pPr>
              <w:pStyle w:val="178"/>
            </w:pPr>
            <w:r>
              <w:t>主要原材料养分收率（N、P₂O₅、K₂O）/%</w:t>
            </w:r>
          </w:p>
        </w:tc>
        <w:tc>
          <w:tcPr>
            <w:tcW w:w="410" w:type="pct"/>
            <w:tcBorders>
              <w:top w:val="single" w:color="auto" w:sz="8" w:space="0"/>
            </w:tcBorders>
            <w:vAlign w:val="center"/>
          </w:tcPr>
          <w:p w14:paraId="36D0BB46">
            <w:pPr>
              <w:pStyle w:val="178"/>
            </w:pPr>
            <w:r>
              <w:t>≥90.0</w:t>
            </w:r>
          </w:p>
        </w:tc>
        <w:tc>
          <w:tcPr>
            <w:tcW w:w="320" w:type="pct"/>
            <w:tcBorders>
              <w:top w:val="single" w:color="auto" w:sz="8" w:space="0"/>
            </w:tcBorders>
            <w:vAlign w:val="center"/>
          </w:tcPr>
          <w:p w14:paraId="00AD2C59">
            <w:pPr>
              <w:pStyle w:val="178"/>
            </w:pPr>
            <w:r>
              <w:t>≥88.0</w:t>
            </w:r>
          </w:p>
        </w:tc>
        <w:tc>
          <w:tcPr>
            <w:tcW w:w="2835" w:type="pct"/>
            <w:tcBorders>
              <w:top w:val="single" w:color="auto" w:sz="8" w:space="0"/>
            </w:tcBorders>
            <w:vAlign w:val="center"/>
          </w:tcPr>
          <w:p w14:paraId="0E8B037D">
            <w:pPr>
              <w:pStyle w:val="178"/>
            </w:pPr>
            <w:r>
              <w:t>按5.2.1计算。</w:t>
            </w:r>
          </w:p>
        </w:tc>
      </w:tr>
      <w:tr w14:paraId="5358E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1" w:type="pct"/>
            <w:vAlign w:val="center"/>
          </w:tcPr>
          <w:p w14:paraId="6A30284A">
            <w:pPr>
              <w:pStyle w:val="178"/>
            </w:pPr>
            <w:r>
              <w:t>2</w:t>
            </w:r>
          </w:p>
        </w:tc>
        <w:tc>
          <w:tcPr>
            <w:tcW w:w="241" w:type="pct"/>
            <w:vAlign w:val="center"/>
          </w:tcPr>
          <w:p w14:paraId="54869681">
            <w:pPr>
              <w:pStyle w:val="178"/>
            </w:pPr>
            <w:r>
              <w:rPr>
                <w:rFonts w:hAnsi="宋体"/>
              </w:rPr>
              <w:t>资源属性</w:t>
            </w:r>
          </w:p>
        </w:tc>
        <w:tc>
          <w:tcPr>
            <w:tcW w:w="1043" w:type="pct"/>
            <w:vAlign w:val="center"/>
          </w:tcPr>
          <w:p w14:paraId="4A48BF82">
            <w:pPr>
              <w:pStyle w:val="178"/>
            </w:pPr>
            <w:r>
              <w:rPr>
                <w:rFonts w:hAnsi="宋体"/>
              </w:rPr>
              <w:t>单位产品取水量/(m³/t)</w:t>
            </w:r>
          </w:p>
        </w:tc>
        <w:tc>
          <w:tcPr>
            <w:tcW w:w="410" w:type="pct"/>
            <w:vAlign w:val="center"/>
          </w:tcPr>
          <w:p w14:paraId="63E7C69A">
            <w:pPr>
              <w:pStyle w:val="178"/>
            </w:pPr>
            <w:r>
              <w:rPr>
                <w:rFonts w:hAnsi="宋体"/>
              </w:rPr>
              <w:t>≤1.8</w:t>
            </w:r>
          </w:p>
        </w:tc>
        <w:tc>
          <w:tcPr>
            <w:tcW w:w="320" w:type="pct"/>
            <w:vAlign w:val="center"/>
          </w:tcPr>
          <w:p w14:paraId="4DBADCC2">
            <w:pPr>
              <w:pStyle w:val="178"/>
            </w:pPr>
            <w:r>
              <w:rPr>
                <w:rFonts w:hAnsi="宋体"/>
              </w:rPr>
              <w:t>≤2.5</w:t>
            </w:r>
          </w:p>
        </w:tc>
        <w:tc>
          <w:tcPr>
            <w:tcW w:w="2835" w:type="pct"/>
            <w:vAlign w:val="center"/>
          </w:tcPr>
          <w:p w14:paraId="14B3DE03">
            <w:pPr>
              <w:pStyle w:val="178"/>
            </w:pPr>
            <w:r>
              <w:rPr>
                <w:rFonts w:hAnsi="宋体"/>
              </w:rPr>
              <w:t>按5.2.2计算。</w:t>
            </w:r>
          </w:p>
        </w:tc>
      </w:tr>
      <w:tr w14:paraId="706760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1" w:type="pct"/>
            <w:vAlign w:val="center"/>
          </w:tcPr>
          <w:p w14:paraId="1413A12A">
            <w:pPr>
              <w:pStyle w:val="178"/>
            </w:pPr>
            <w:r>
              <w:t>3</w:t>
            </w:r>
          </w:p>
        </w:tc>
        <w:tc>
          <w:tcPr>
            <w:tcW w:w="241" w:type="pct"/>
            <w:vAlign w:val="center"/>
          </w:tcPr>
          <w:p w14:paraId="501A8C97">
            <w:pPr>
              <w:pStyle w:val="178"/>
            </w:pPr>
            <w:r>
              <w:t>资源属性</w:t>
            </w:r>
          </w:p>
        </w:tc>
        <w:tc>
          <w:tcPr>
            <w:tcW w:w="1043" w:type="pct"/>
            <w:vAlign w:val="center"/>
          </w:tcPr>
          <w:p w14:paraId="25906FDF">
            <w:pPr>
              <w:pStyle w:val="178"/>
            </w:pPr>
            <w:r>
              <w:t>废水回用率/%</w:t>
            </w:r>
          </w:p>
        </w:tc>
        <w:tc>
          <w:tcPr>
            <w:tcW w:w="410" w:type="pct"/>
            <w:vAlign w:val="center"/>
          </w:tcPr>
          <w:p w14:paraId="312090E2">
            <w:pPr>
              <w:pStyle w:val="178"/>
            </w:pPr>
            <w:r>
              <w:t>≥90</w:t>
            </w:r>
          </w:p>
        </w:tc>
        <w:tc>
          <w:tcPr>
            <w:tcW w:w="320" w:type="pct"/>
            <w:vAlign w:val="center"/>
          </w:tcPr>
          <w:p w14:paraId="496303E5">
            <w:pPr>
              <w:pStyle w:val="178"/>
            </w:pPr>
            <w:r>
              <w:t>≥85</w:t>
            </w:r>
          </w:p>
        </w:tc>
        <w:tc>
          <w:tcPr>
            <w:tcW w:w="2835" w:type="pct"/>
            <w:vAlign w:val="center"/>
          </w:tcPr>
          <w:p w14:paraId="76994134">
            <w:pPr>
              <w:pStyle w:val="178"/>
            </w:pPr>
            <w:r>
              <w:t>按5.2.3计算。</w:t>
            </w:r>
          </w:p>
        </w:tc>
      </w:tr>
      <w:tr w14:paraId="78692E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1" w:type="pct"/>
            <w:vAlign w:val="center"/>
          </w:tcPr>
          <w:p w14:paraId="48DAC06F">
            <w:pPr>
              <w:pStyle w:val="178"/>
            </w:pPr>
            <w:r>
              <w:t>4</w:t>
            </w:r>
          </w:p>
        </w:tc>
        <w:tc>
          <w:tcPr>
            <w:tcW w:w="241" w:type="pct"/>
            <w:vAlign w:val="center"/>
          </w:tcPr>
          <w:p w14:paraId="0B15337A">
            <w:pPr>
              <w:pStyle w:val="178"/>
            </w:pPr>
            <w:r>
              <w:t>能源属性</w:t>
            </w:r>
          </w:p>
        </w:tc>
        <w:tc>
          <w:tcPr>
            <w:tcW w:w="1043" w:type="pct"/>
            <w:vAlign w:val="center"/>
          </w:tcPr>
          <w:p w14:paraId="476477EE">
            <w:pPr>
              <w:pStyle w:val="178"/>
            </w:pPr>
            <w:r>
              <w:t>单位产品综合能耗/(kgce/t)</w:t>
            </w:r>
          </w:p>
        </w:tc>
        <w:tc>
          <w:tcPr>
            <w:tcW w:w="410" w:type="pct"/>
            <w:vAlign w:val="center"/>
          </w:tcPr>
          <w:p w14:paraId="7459D088">
            <w:pPr>
              <w:pStyle w:val="178"/>
            </w:pPr>
            <w:r>
              <w:t>≤220</w:t>
            </w:r>
          </w:p>
        </w:tc>
        <w:tc>
          <w:tcPr>
            <w:tcW w:w="320" w:type="pct"/>
            <w:vAlign w:val="center"/>
          </w:tcPr>
          <w:p w14:paraId="34A1E0E7">
            <w:pPr>
              <w:pStyle w:val="178"/>
            </w:pPr>
            <w:r>
              <w:t>≤350</w:t>
            </w:r>
          </w:p>
        </w:tc>
        <w:tc>
          <w:tcPr>
            <w:tcW w:w="2835" w:type="pct"/>
            <w:vAlign w:val="center"/>
          </w:tcPr>
          <w:p w14:paraId="413DBC2F">
            <w:pPr>
              <w:pStyle w:val="178"/>
            </w:pPr>
            <w:r>
              <w:t>按 GB/T 2589 计算。</w:t>
            </w:r>
          </w:p>
        </w:tc>
      </w:tr>
      <w:tr w14:paraId="6DECC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1" w:type="pct"/>
            <w:vAlign w:val="center"/>
          </w:tcPr>
          <w:p w14:paraId="7632F66D">
            <w:pPr>
              <w:pStyle w:val="178"/>
            </w:pPr>
            <w:r>
              <w:t>5</w:t>
            </w:r>
          </w:p>
        </w:tc>
        <w:tc>
          <w:tcPr>
            <w:tcW w:w="241" w:type="pct"/>
            <w:vAlign w:val="center"/>
          </w:tcPr>
          <w:p w14:paraId="1C24B7D9">
            <w:pPr>
              <w:pStyle w:val="178"/>
            </w:pPr>
            <w:r>
              <w:t>环境属性</w:t>
            </w:r>
          </w:p>
        </w:tc>
        <w:tc>
          <w:tcPr>
            <w:tcW w:w="1043" w:type="pct"/>
            <w:vAlign w:val="center"/>
          </w:tcPr>
          <w:p w14:paraId="47ADCA3C">
            <w:pPr>
              <w:pStyle w:val="178"/>
            </w:pPr>
            <w:r>
              <w:t>单位产品废气排放量/(m³/t)</w:t>
            </w:r>
          </w:p>
        </w:tc>
        <w:tc>
          <w:tcPr>
            <w:tcW w:w="410" w:type="pct"/>
            <w:vAlign w:val="center"/>
          </w:tcPr>
          <w:p w14:paraId="713447CB">
            <w:pPr>
              <w:pStyle w:val="178"/>
            </w:pPr>
            <w:r>
              <w:t>≤5 000</w:t>
            </w:r>
          </w:p>
        </w:tc>
        <w:tc>
          <w:tcPr>
            <w:tcW w:w="320" w:type="pct"/>
            <w:vAlign w:val="center"/>
          </w:tcPr>
          <w:p w14:paraId="7DB33B71">
            <w:pPr>
              <w:pStyle w:val="178"/>
            </w:pPr>
            <w:r>
              <w:t>≤5 500</w:t>
            </w:r>
          </w:p>
        </w:tc>
        <w:tc>
          <w:tcPr>
            <w:tcW w:w="2835" w:type="pct"/>
            <w:vAlign w:val="center"/>
          </w:tcPr>
          <w:p w14:paraId="5FFC5243">
            <w:pPr>
              <w:pStyle w:val="178"/>
            </w:pPr>
            <w:r>
              <w:t>按5.2.4计算。</w:t>
            </w:r>
          </w:p>
        </w:tc>
      </w:tr>
      <w:tr w14:paraId="074716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1" w:type="pct"/>
            <w:vAlign w:val="center"/>
          </w:tcPr>
          <w:p w14:paraId="30103C46">
            <w:pPr>
              <w:pStyle w:val="178"/>
            </w:pPr>
            <w:r>
              <w:t>6</w:t>
            </w:r>
          </w:p>
        </w:tc>
        <w:tc>
          <w:tcPr>
            <w:tcW w:w="241" w:type="pct"/>
            <w:vAlign w:val="center"/>
          </w:tcPr>
          <w:p w14:paraId="79E52477">
            <w:pPr>
              <w:pStyle w:val="178"/>
            </w:pPr>
            <w:r>
              <w:t>环境属性</w:t>
            </w:r>
          </w:p>
        </w:tc>
        <w:tc>
          <w:tcPr>
            <w:tcW w:w="1043" w:type="pct"/>
            <w:vAlign w:val="center"/>
          </w:tcPr>
          <w:p w14:paraId="66B4DDAB">
            <w:pPr>
              <w:pStyle w:val="178"/>
            </w:pPr>
            <w:r>
              <w:t>废气污染物/(mg/m³)</w:t>
            </w:r>
            <w:r>
              <w:br w:type="textWrapping"/>
            </w:r>
            <w:r>
              <w:t>a) 颗粒物</w:t>
            </w:r>
            <w:r>
              <w:br w:type="textWrapping"/>
            </w:r>
            <w:r>
              <w:t>b) 氟化物</w:t>
            </w:r>
          </w:p>
        </w:tc>
        <w:tc>
          <w:tcPr>
            <w:tcW w:w="410" w:type="pct"/>
            <w:vAlign w:val="center"/>
          </w:tcPr>
          <w:p w14:paraId="43A8CD73">
            <w:pPr>
              <w:pStyle w:val="178"/>
            </w:pPr>
            <w:r>
              <w:t>a) ≤20</w:t>
            </w:r>
            <w:r>
              <w:br w:type="textWrapping"/>
            </w:r>
            <w:r>
              <w:t>b) ≤7</w:t>
            </w:r>
          </w:p>
        </w:tc>
        <w:tc>
          <w:tcPr>
            <w:tcW w:w="320" w:type="pct"/>
            <w:vAlign w:val="center"/>
          </w:tcPr>
          <w:p w14:paraId="3DDE96EF">
            <w:pPr>
              <w:pStyle w:val="178"/>
            </w:pPr>
            <w:r>
              <w:t>a) ≤30</w:t>
            </w:r>
            <w:r>
              <w:br w:type="textWrapping"/>
            </w:r>
            <w:r>
              <w:t>b) ≤8</w:t>
            </w:r>
          </w:p>
        </w:tc>
        <w:tc>
          <w:tcPr>
            <w:tcW w:w="2835" w:type="pct"/>
            <w:vAlign w:val="center"/>
          </w:tcPr>
          <w:p w14:paraId="1F5126B8">
            <w:pPr>
              <w:pStyle w:val="178"/>
            </w:pPr>
            <w:r>
              <w:t>按 HJ 864.2 规定的测点位置、监测方法、测试条件及要求和监测频次进行监测。</w:t>
            </w:r>
          </w:p>
        </w:tc>
      </w:tr>
      <w:tr w14:paraId="79495E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1" w:type="pct"/>
            <w:vAlign w:val="center"/>
          </w:tcPr>
          <w:p w14:paraId="4D423B31">
            <w:pPr>
              <w:pStyle w:val="178"/>
            </w:pPr>
            <w:r>
              <w:t>7</w:t>
            </w:r>
          </w:p>
        </w:tc>
        <w:tc>
          <w:tcPr>
            <w:tcW w:w="241" w:type="pct"/>
            <w:vAlign w:val="center"/>
          </w:tcPr>
          <w:p w14:paraId="00E5B1A7">
            <w:pPr>
              <w:pStyle w:val="178"/>
            </w:pPr>
            <w:r>
              <w:t>环境属性</w:t>
            </w:r>
          </w:p>
        </w:tc>
        <w:tc>
          <w:tcPr>
            <w:tcW w:w="1043" w:type="pct"/>
            <w:vAlign w:val="center"/>
          </w:tcPr>
          <w:p w14:paraId="06DD07E6">
            <w:pPr>
              <w:pStyle w:val="178"/>
            </w:pPr>
            <w:r>
              <w:t>单位产品废水排放量/(m³/t)</w:t>
            </w:r>
          </w:p>
        </w:tc>
        <w:tc>
          <w:tcPr>
            <w:tcW w:w="410" w:type="pct"/>
            <w:vAlign w:val="center"/>
          </w:tcPr>
          <w:p w14:paraId="6884A6D2">
            <w:pPr>
              <w:pStyle w:val="178"/>
            </w:pPr>
            <w:r>
              <w:t>≤0.8</w:t>
            </w:r>
          </w:p>
        </w:tc>
        <w:tc>
          <w:tcPr>
            <w:tcW w:w="320" w:type="pct"/>
            <w:vAlign w:val="center"/>
          </w:tcPr>
          <w:p w14:paraId="4400A855">
            <w:pPr>
              <w:pStyle w:val="178"/>
            </w:pPr>
            <w:r>
              <w:t>≤1.0</w:t>
            </w:r>
          </w:p>
        </w:tc>
        <w:tc>
          <w:tcPr>
            <w:tcW w:w="2835" w:type="pct"/>
            <w:vAlign w:val="center"/>
          </w:tcPr>
          <w:p w14:paraId="6846A589">
            <w:pPr>
              <w:pStyle w:val="178"/>
            </w:pPr>
            <w:r>
              <w:t>按5.2.5计算。</w:t>
            </w:r>
          </w:p>
        </w:tc>
      </w:tr>
      <w:tr w14:paraId="25A3EF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1" w:type="pct"/>
            <w:vAlign w:val="center"/>
          </w:tcPr>
          <w:p w14:paraId="0EC4A765">
            <w:pPr>
              <w:pStyle w:val="178"/>
            </w:pPr>
            <w:r>
              <w:t>8</w:t>
            </w:r>
          </w:p>
        </w:tc>
        <w:tc>
          <w:tcPr>
            <w:tcW w:w="241" w:type="pct"/>
            <w:vAlign w:val="center"/>
          </w:tcPr>
          <w:p w14:paraId="295697A6">
            <w:pPr>
              <w:pStyle w:val="178"/>
            </w:pPr>
            <w:r>
              <w:t>环境属性</w:t>
            </w:r>
          </w:p>
        </w:tc>
        <w:tc>
          <w:tcPr>
            <w:tcW w:w="1043" w:type="pct"/>
            <w:vAlign w:val="center"/>
          </w:tcPr>
          <w:p w14:paraId="7A04797E">
            <w:pPr>
              <w:pStyle w:val="178"/>
            </w:pPr>
            <w:r>
              <w:t>废水污染物</w:t>
            </w:r>
            <w:r>
              <w:br w:type="textWrapping"/>
            </w:r>
            <w:r>
              <w:t>a) COD/(mg/L)</w:t>
            </w:r>
            <w:r>
              <w:br w:type="textWrapping"/>
            </w:r>
            <w:r>
              <w:t>b) 悬浮物/(mg/L)</w:t>
            </w:r>
            <w:r>
              <w:br w:type="textWrapping"/>
            </w:r>
            <w:r>
              <w:t>c) 氨氮/(mg/L)</w:t>
            </w:r>
            <w:r>
              <w:br w:type="textWrapping"/>
            </w:r>
            <w:r>
              <w:t>d) pH</w:t>
            </w:r>
          </w:p>
        </w:tc>
        <w:tc>
          <w:tcPr>
            <w:tcW w:w="410" w:type="pct"/>
            <w:vAlign w:val="center"/>
          </w:tcPr>
          <w:p w14:paraId="18B5CDD6">
            <w:pPr>
              <w:pStyle w:val="178"/>
            </w:pPr>
            <w:r>
              <w:t>a) ≤40</w:t>
            </w:r>
            <w:r>
              <w:br w:type="textWrapping"/>
            </w:r>
            <w:r>
              <w:t>b) ≤10</w:t>
            </w:r>
            <w:r>
              <w:br w:type="textWrapping"/>
            </w:r>
            <w:r>
              <w:t>c) ≤11</w:t>
            </w:r>
            <w:r>
              <w:br w:type="textWrapping"/>
            </w:r>
            <w:r>
              <w:t>d) 6～9</w:t>
            </w:r>
          </w:p>
        </w:tc>
        <w:tc>
          <w:tcPr>
            <w:tcW w:w="320" w:type="pct"/>
            <w:vAlign w:val="center"/>
          </w:tcPr>
          <w:p w14:paraId="11A65659">
            <w:pPr>
              <w:pStyle w:val="178"/>
            </w:pPr>
            <w:r>
              <w:t>a) ≤50</w:t>
            </w:r>
            <w:r>
              <w:br w:type="textWrapping"/>
            </w:r>
            <w:r>
              <w:t>b) ≤20</w:t>
            </w:r>
            <w:r>
              <w:br w:type="textWrapping"/>
            </w:r>
            <w:r>
              <w:t>c) ≤13</w:t>
            </w:r>
            <w:r>
              <w:br w:type="textWrapping"/>
            </w:r>
            <w:r>
              <w:t>d) 6～9</w:t>
            </w:r>
          </w:p>
        </w:tc>
        <w:tc>
          <w:tcPr>
            <w:tcW w:w="2835" w:type="pct"/>
            <w:vAlign w:val="center"/>
          </w:tcPr>
          <w:p w14:paraId="354B5260">
            <w:pPr>
              <w:pStyle w:val="178"/>
            </w:pPr>
            <w:r>
              <w:t>按 HJ 864.2 规定的测点位置、监测方法、测试条件及要求和监测频次进行监测。</w:t>
            </w:r>
          </w:p>
        </w:tc>
      </w:tr>
      <w:tr w14:paraId="6A1B27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1" w:type="pct"/>
            <w:vAlign w:val="center"/>
          </w:tcPr>
          <w:p w14:paraId="1D2D13FD">
            <w:pPr>
              <w:pStyle w:val="178"/>
            </w:pPr>
            <w:r>
              <w:t>9</w:t>
            </w:r>
          </w:p>
        </w:tc>
        <w:tc>
          <w:tcPr>
            <w:tcW w:w="241" w:type="pct"/>
            <w:vAlign w:val="center"/>
          </w:tcPr>
          <w:p w14:paraId="6564873B">
            <w:pPr>
              <w:pStyle w:val="178"/>
            </w:pPr>
            <w:r>
              <w:t>环境属性</w:t>
            </w:r>
          </w:p>
        </w:tc>
        <w:tc>
          <w:tcPr>
            <w:tcW w:w="1043" w:type="pct"/>
            <w:vAlign w:val="center"/>
          </w:tcPr>
          <w:p w14:paraId="5CA4D6B9">
            <w:pPr>
              <w:pStyle w:val="178"/>
            </w:pPr>
            <w:r>
              <w:t>a) 总镉/(mg/kg)</w:t>
            </w:r>
            <w:r>
              <w:br w:type="textWrapping"/>
            </w:r>
            <w:r>
              <w:t>b) 总汞/(mg/kg)</w:t>
            </w:r>
            <w:r>
              <w:br w:type="textWrapping"/>
            </w:r>
            <w:r>
              <w:t>c) 总砷/(mg/kg)</w:t>
            </w:r>
            <w:r>
              <w:br w:type="textWrapping"/>
            </w:r>
            <w:r>
              <w:t>d) 总铅/(mg/kg)</w:t>
            </w:r>
            <w:r>
              <w:br w:type="textWrapping"/>
            </w:r>
            <w:r>
              <w:t>e) 总铬/(mg/kg)</w:t>
            </w:r>
          </w:p>
        </w:tc>
        <w:tc>
          <w:tcPr>
            <w:tcW w:w="410" w:type="pct"/>
            <w:vAlign w:val="center"/>
          </w:tcPr>
          <w:p w14:paraId="3ACE4D73">
            <w:pPr>
              <w:pStyle w:val="178"/>
            </w:pPr>
            <w:r>
              <w:t>a) ≤5</w:t>
            </w:r>
            <w:r>
              <w:br w:type="textWrapping"/>
            </w:r>
            <w:r>
              <w:t>b) ≤1.0</w:t>
            </w:r>
            <w:r>
              <w:br w:type="textWrapping"/>
            </w:r>
            <w:r>
              <w:t>c) ≤25</w:t>
            </w:r>
            <w:r>
              <w:br w:type="textWrapping"/>
            </w:r>
            <w:r>
              <w:t>d) ≤50</w:t>
            </w:r>
            <w:r>
              <w:br w:type="textWrapping"/>
            </w:r>
            <w:r>
              <w:t>e) ≤50</w:t>
            </w:r>
          </w:p>
        </w:tc>
        <w:tc>
          <w:tcPr>
            <w:tcW w:w="320" w:type="pct"/>
            <w:vAlign w:val="center"/>
          </w:tcPr>
          <w:p w14:paraId="177E113E">
            <w:pPr>
              <w:pStyle w:val="178"/>
            </w:pPr>
            <w:r>
              <w:t>a) ≤7</w:t>
            </w:r>
            <w:r>
              <w:br w:type="textWrapping"/>
            </w:r>
            <w:r>
              <w:t>b) ≤2.5</w:t>
            </w:r>
            <w:r>
              <w:br w:type="textWrapping"/>
            </w:r>
            <w:r>
              <w:t>c) ≤50</w:t>
            </w:r>
            <w:r>
              <w:br w:type="textWrapping"/>
            </w:r>
            <w:r>
              <w:t>d) ≤100</w:t>
            </w:r>
            <w:r>
              <w:br w:type="textWrapping"/>
            </w:r>
            <w:r>
              <w:t>e) ≤100</w:t>
            </w:r>
          </w:p>
        </w:tc>
        <w:tc>
          <w:tcPr>
            <w:tcW w:w="2835" w:type="pct"/>
            <w:vAlign w:val="center"/>
          </w:tcPr>
          <w:p w14:paraId="5A68308B">
            <w:pPr>
              <w:pStyle w:val="178"/>
            </w:pPr>
            <w:r>
              <w:t>按 GB/T 23349 检测。</w:t>
            </w:r>
          </w:p>
        </w:tc>
      </w:tr>
      <w:tr w14:paraId="2BB03C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1" w:type="pct"/>
            <w:vAlign w:val="center"/>
          </w:tcPr>
          <w:p w14:paraId="2EB7EBC9">
            <w:pPr>
              <w:pStyle w:val="178"/>
            </w:pPr>
            <w:r>
              <w:t>10</w:t>
            </w:r>
          </w:p>
        </w:tc>
        <w:tc>
          <w:tcPr>
            <w:tcW w:w="241" w:type="pct"/>
            <w:vAlign w:val="center"/>
          </w:tcPr>
          <w:p w14:paraId="60DD419A">
            <w:pPr>
              <w:pStyle w:val="178"/>
            </w:pPr>
            <w:r>
              <w:t>环境属性</w:t>
            </w:r>
          </w:p>
        </w:tc>
        <w:tc>
          <w:tcPr>
            <w:tcW w:w="1043" w:type="pct"/>
            <w:vAlign w:val="center"/>
          </w:tcPr>
          <w:p w14:paraId="232AAB01">
            <w:pPr>
              <w:pStyle w:val="178"/>
            </w:pPr>
            <w:r>
              <w:t>总镍/(mg/kg)</w:t>
            </w:r>
          </w:p>
        </w:tc>
        <w:tc>
          <w:tcPr>
            <w:tcW w:w="410" w:type="pct"/>
            <w:vAlign w:val="center"/>
          </w:tcPr>
          <w:p w14:paraId="36EF1B15">
            <w:pPr>
              <w:pStyle w:val="178"/>
            </w:pPr>
            <w:r>
              <w:t>≤0.5</w:t>
            </w:r>
          </w:p>
        </w:tc>
        <w:tc>
          <w:tcPr>
            <w:tcW w:w="320" w:type="pct"/>
            <w:vAlign w:val="center"/>
          </w:tcPr>
          <w:p w14:paraId="0DEEC6AE">
            <w:pPr>
              <w:pStyle w:val="178"/>
            </w:pPr>
            <w:r>
              <w:t>≤1.0</w:t>
            </w:r>
          </w:p>
        </w:tc>
        <w:tc>
          <w:tcPr>
            <w:tcW w:w="2835" w:type="pct"/>
            <w:vAlign w:val="center"/>
          </w:tcPr>
          <w:p w14:paraId="1C48B0B8">
            <w:pPr>
              <w:pStyle w:val="178"/>
            </w:pPr>
            <w:r>
              <w:t>按 GB/T 39356 检测。</w:t>
            </w:r>
          </w:p>
        </w:tc>
      </w:tr>
      <w:tr w14:paraId="262D53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1" w:type="pct"/>
            <w:tcBorders>
              <w:bottom w:val="single" w:color="auto" w:sz="8" w:space="0"/>
            </w:tcBorders>
            <w:vAlign w:val="center"/>
          </w:tcPr>
          <w:p w14:paraId="230C6EDC">
            <w:pPr>
              <w:pStyle w:val="178"/>
            </w:pPr>
            <w:r>
              <w:t>11</w:t>
            </w:r>
          </w:p>
        </w:tc>
        <w:tc>
          <w:tcPr>
            <w:tcW w:w="241" w:type="pct"/>
            <w:tcBorders>
              <w:bottom w:val="single" w:color="auto" w:sz="8" w:space="0"/>
            </w:tcBorders>
            <w:vAlign w:val="center"/>
          </w:tcPr>
          <w:p w14:paraId="2F05A84B">
            <w:pPr>
              <w:pStyle w:val="178"/>
            </w:pPr>
            <w:r>
              <w:t>品质属性</w:t>
            </w:r>
          </w:p>
        </w:tc>
        <w:tc>
          <w:tcPr>
            <w:tcW w:w="1043" w:type="pct"/>
            <w:tcBorders>
              <w:bottom w:val="single" w:color="auto" w:sz="8" w:space="0"/>
            </w:tcBorders>
            <w:vAlign w:val="center"/>
          </w:tcPr>
          <w:p w14:paraId="07160BD5">
            <w:pPr>
              <w:pStyle w:val="178"/>
            </w:pPr>
            <w:r>
              <w:t>总养分/%</w:t>
            </w:r>
            <w:r>
              <w:br w:type="textWrapping"/>
            </w:r>
            <w:r>
              <w:t>a) 硝酸磷肥（N+P₂O₅）</w:t>
            </w:r>
            <w:r>
              <w:br w:type="textWrapping"/>
            </w:r>
            <w:r>
              <w:t>b) 硝酸磷钾肥（N+P₂O₅+K₂O）</w:t>
            </w:r>
          </w:p>
        </w:tc>
        <w:tc>
          <w:tcPr>
            <w:tcW w:w="410" w:type="pct"/>
            <w:tcBorders>
              <w:bottom w:val="single" w:color="auto" w:sz="8" w:space="0"/>
            </w:tcBorders>
            <w:vAlign w:val="center"/>
          </w:tcPr>
          <w:p w14:paraId="73D0A1E6">
            <w:pPr>
              <w:pStyle w:val="178"/>
            </w:pPr>
            <w:r>
              <w:t>a) ≥40.0</w:t>
            </w:r>
            <w:r>
              <w:br w:type="textWrapping"/>
            </w:r>
            <w:r>
              <w:t>b) ≥45.0</w:t>
            </w:r>
          </w:p>
        </w:tc>
        <w:tc>
          <w:tcPr>
            <w:tcW w:w="320" w:type="pct"/>
            <w:tcBorders>
              <w:bottom w:val="single" w:color="auto" w:sz="8" w:space="0"/>
            </w:tcBorders>
            <w:vAlign w:val="center"/>
          </w:tcPr>
          <w:p w14:paraId="25DFE540">
            <w:pPr>
              <w:pStyle w:val="178"/>
            </w:pPr>
            <w:r>
              <w:t>a) ≥40.0</w:t>
            </w:r>
            <w:r>
              <w:br w:type="textWrapping"/>
            </w:r>
            <w:r>
              <w:t>b) ≥45.0</w:t>
            </w:r>
          </w:p>
        </w:tc>
        <w:tc>
          <w:tcPr>
            <w:tcW w:w="2835" w:type="pct"/>
            <w:tcBorders>
              <w:bottom w:val="single" w:color="auto" w:sz="8" w:space="0"/>
            </w:tcBorders>
            <w:vAlign w:val="center"/>
          </w:tcPr>
          <w:p w14:paraId="196A82EC">
            <w:pPr>
              <w:pStyle w:val="178"/>
            </w:pPr>
            <w:r>
              <w:t>总氮按GB/T 10511检测，磷含量按GB/T 10512检测；硝酸磷钾肥的钾含量按GB/T 8574检测。按相应产品标准规定的总养分定义计算。</w:t>
            </w:r>
          </w:p>
        </w:tc>
      </w:tr>
      <w:tr w14:paraId="607A6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1" w:type="pct"/>
            <w:tcBorders>
              <w:bottom w:val="single" w:color="auto" w:sz="8" w:space="0"/>
            </w:tcBorders>
            <w:vAlign w:val="center"/>
          </w:tcPr>
          <w:p w14:paraId="33F5B96B">
            <w:pPr>
              <w:spacing w:line="240" w:lineRule="auto"/>
              <w:jc w:val="center"/>
              <w:rPr>
                <w:sz w:val="18"/>
              </w:rPr>
            </w:pPr>
            <w:r>
              <w:rPr>
                <w:rFonts w:ascii="宋体" w:hAnsi="宋体"/>
                <w:sz w:val="18"/>
              </w:rPr>
              <w:t>12</w:t>
            </w:r>
          </w:p>
        </w:tc>
        <w:tc>
          <w:tcPr>
            <w:tcW w:w="241" w:type="pct"/>
            <w:tcBorders>
              <w:bottom w:val="single" w:color="auto" w:sz="8" w:space="0"/>
            </w:tcBorders>
            <w:vAlign w:val="center"/>
          </w:tcPr>
          <w:p w14:paraId="74D709B2">
            <w:pPr>
              <w:spacing w:line="240" w:lineRule="auto"/>
              <w:jc w:val="center"/>
              <w:rPr>
                <w:sz w:val="18"/>
              </w:rPr>
            </w:pPr>
            <w:r>
              <w:rPr>
                <w:rFonts w:ascii="宋体" w:hAnsi="宋体"/>
                <w:sz w:val="18"/>
              </w:rPr>
              <w:t>田间应用属性</w:t>
            </w:r>
          </w:p>
        </w:tc>
        <w:tc>
          <w:tcPr>
            <w:tcW w:w="1043" w:type="pct"/>
            <w:tcBorders>
              <w:bottom w:val="single" w:color="auto" w:sz="8" w:space="0"/>
            </w:tcBorders>
            <w:vAlign w:val="center"/>
          </w:tcPr>
          <w:p w14:paraId="789BEAF8">
            <w:pPr>
              <w:spacing w:line="240" w:lineRule="auto"/>
              <w:jc w:val="center"/>
              <w:rPr>
                <w:sz w:val="18"/>
              </w:rPr>
            </w:pPr>
            <w:r>
              <w:rPr>
                <w:rFonts w:ascii="宋体" w:hAnsi="宋体"/>
                <w:sz w:val="18"/>
              </w:rPr>
              <w:t>基础产量保持率/%</w:t>
            </w:r>
          </w:p>
        </w:tc>
        <w:tc>
          <w:tcPr>
            <w:tcW w:w="410" w:type="pct"/>
            <w:tcBorders>
              <w:bottom w:val="single" w:color="auto" w:sz="8" w:space="0"/>
            </w:tcBorders>
            <w:vAlign w:val="center"/>
          </w:tcPr>
          <w:p w14:paraId="10922F4C">
            <w:pPr>
              <w:spacing w:line="240" w:lineRule="auto"/>
              <w:jc w:val="center"/>
              <w:rPr>
                <w:sz w:val="18"/>
              </w:rPr>
            </w:pPr>
            <w:r>
              <w:rPr>
                <w:rFonts w:ascii="宋体" w:hAnsi="宋体"/>
                <w:sz w:val="18"/>
              </w:rPr>
              <w:t>≥100</w:t>
            </w:r>
          </w:p>
        </w:tc>
        <w:tc>
          <w:tcPr>
            <w:tcW w:w="320" w:type="pct"/>
            <w:tcBorders>
              <w:bottom w:val="single" w:color="auto" w:sz="8" w:space="0"/>
            </w:tcBorders>
            <w:vAlign w:val="center"/>
          </w:tcPr>
          <w:p w14:paraId="532D2C2F">
            <w:pPr>
              <w:spacing w:line="240" w:lineRule="auto"/>
              <w:jc w:val="center"/>
              <w:rPr>
                <w:sz w:val="18"/>
              </w:rPr>
            </w:pPr>
            <w:r>
              <w:rPr>
                <w:rFonts w:ascii="宋体" w:hAnsi="宋体"/>
                <w:sz w:val="18"/>
              </w:rPr>
              <w:t>≥95</w:t>
            </w:r>
          </w:p>
        </w:tc>
        <w:tc>
          <w:tcPr>
            <w:tcW w:w="2835" w:type="pct"/>
            <w:tcBorders>
              <w:bottom w:val="single" w:color="auto" w:sz="8" w:space="0"/>
            </w:tcBorders>
            <w:vAlign w:val="center"/>
          </w:tcPr>
          <w:p w14:paraId="0704DC0C">
            <w:pPr>
              <w:spacing w:line="240" w:lineRule="auto"/>
              <w:jc w:val="center"/>
              <w:rPr>
                <w:sz w:val="18"/>
              </w:rPr>
            </w:pPr>
            <w:r>
              <w:rPr>
                <w:sz w:val="18"/>
              </w:rPr>
              <w:t>按附录B开展田间验证。</w:t>
            </w:r>
          </w:p>
        </w:tc>
      </w:tr>
    </w:tbl>
    <w:p w14:paraId="536B03B5">
      <w:pPr>
        <w:pStyle w:val="112"/>
        <w:spacing w:before="120" w:after="120"/>
      </w:pPr>
      <w:r>
        <w:t>磷酸一铵、磷酸二铵绿色产品评价指标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92"/>
        <w:gridCol w:w="484"/>
        <w:gridCol w:w="2583"/>
        <w:gridCol w:w="806"/>
        <w:gridCol w:w="617"/>
        <w:gridCol w:w="4592"/>
      </w:tblGrid>
      <w:tr w14:paraId="59CA2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56" w:type="pct"/>
            <w:tcBorders>
              <w:top w:val="single" w:color="auto" w:sz="8" w:space="0"/>
              <w:bottom w:val="single" w:color="auto" w:sz="8" w:space="0"/>
            </w:tcBorders>
            <w:vAlign w:val="center"/>
          </w:tcPr>
          <w:p w14:paraId="4B7A12FE">
            <w:pPr>
              <w:pStyle w:val="178"/>
            </w:pPr>
            <w:r>
              <w:rPr>
                <w:rFonts w:hint="eastAsia"/>
              </w:rPr>
              <w:t>序号</w:t>
            </w:r>
          </w:p>
        </w:tc>
        <w:tc>
          <w:tcPr>
            <w:tcW w:w="258" w:type="pct"/>
            <w:tcBorders>
              <w:top w:val="single" w:color="auto" w:sz="8" w:space="0"/>
              <w:bottom w:val="single" w:color="auto" w:sz="8" w:space="0"/>
            </w:tcBorders>
            <w:vAlign w:val="center"/>
          </w:tcPr>
          <w:p w14:paraId="253764C1">
            <w:pPr>
              <w:pStyle w:val="178"/>
            </w:pPr>
            <w:r>
              <w:rPr>
                <w:rFonts w:hint="eastAsia"/>
              </w:rPr>
              <w:t>一级指标</w:t>
            </w:r>
          </w:p>
        </w:tc>
        <w:tc>
          <w:tcPr>
            <w:tcW w:w="1378" w:type="pct"/>
            <w:tcBorders>
              <w:top w:val="single" w:color="auto" w:sz="8" w:space="0"/>
              <w:bottom w:val="single" w:color="auto" w:sz="8" w:space="0"/>
            </w:tcBorders>
            <w:vAlign w:val="center"/>
          </w:tcPr>
          <w:p w14:paraId="592108B8">
            <w:pPr>
              <w:pStyle w:val="178"/>
            </w:pPr>
            <w:r>
              <w:rPr>
                <w:rFonts w:hint="eastAsia"/>
              </w:rPr>
              <w:t>二级指标（含适用情形）</w:t>
            </w:r>
          </w:p>
        </w:tc>
        <w:tc>
          <w:tcPr>
            <w:tcW w:w="430" w:type="pct"/>
            <w:tcBorders>
              <w:top w:val="single" w:color="auto" w:sz="8" w:space="0"/>
              <w:bottom w:val="single" w:color="auto" w:sz="8" w:space="0"/>
            </w:tcBorders>
            <w:vAlign w:val="center"/>
          </w:tcPr>
          <w:p w14:paraId="6358550E">
            <w:pPr>
              <w:pStyle w:val="178"/>
            </w:pPr>
            <w:r>
              <w:rPr>
                <w:rFonts w:hint="eastAsia"/>
              </w:rPr>
              <w:t>绿色标杆产品</w:t>
            </w:r>
          </w:p>
        </w:tc>
        <w:tc>
          <w:tcPr>
            <w:tcW w:w="329" w:type="pct"/>
            <w:tcBorders>
              <w:top w:val="single" w:color="auto" w:sz="8" w:space="0"/>
              <w:bottom w:val="single" w:color="auto" w:sz="8" w:space="0"/>
            </w:tcBorders>
            <w:vAlign w:val="center"/>
          </w:tcPr>
          <w:p w14:paraId="4EC3EE99">
            <w:pPr>
              <w:pStyle w:val="178"/>
            </w:pPr>
            <w:r>
              <w:rPr>
                <w:rFonts w:hint="eastAsia"/>
              </w:rPr>
              <w:t>绿色产品</w:t>
            </w:r>
          </w:p>
        </w:tc>
        <w:tc>
          <w:tcPr>
            <w:tcW w:w="2449" w:type="pct"/>
            <w:tcBorders>
              <w:top w:val="single" w:color="auto" w:sz="8" w:space="0"/>
              <w:bottom w:val="single" w:color="auto" w:sz="8" w:space="0"/>
            </w:tcBorders>
            <w:vAlign w:val="center"/>
          </w:tcPr>
          <w:p w14:paraId="4DA54EBB">
            <w:pPr>
              <w:pStyle w:val="178"/>
            </w:pPr>
            <w:r>
              <w:rPr>
                <w:rFonts w:hint="eastAsia"/>
              </w:rPr>
              <w:t>判定依据/取值方法</w:t>
            </w:r>
          </w:p>
        </w:tc>
      </w:tr>
      <w:tr w14:paraId="076F4A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6" w:type="pct"/>
            <w:tcBorders>
              <w:top w:val="single" w:color="auto" w:sz="8" w:space="0"/>
            </w:tcBorders>
            <w:vAlign w:val="center"/>
          </w:tcPr>
          <w:p w14:paraId="3C080F6A">
            <w:pPr>
              <w:pStyle w:val="178"/>
            </w:pPr>
            <w:r>
              <w:t>1</w:t>
            </w:r>
          </w:p>
        </w:tc>
        <w:tc>
          <w:tcPr>
            <w:tcW w:w="258" w:type="pct"/>
            <w:tcBorders>
              <w:top w:val="single" w:color="auto" w:sz="8" w:space="0"/>
            </w:tcBorders>
            <w:vAlign w:val="center"/>
          </w:tcPr>
          <w:p w14:paraId="1C442D8D">
            <w:pPr>
              <w:pStyle w:val="178"/>
            </w:pPr>
            <w:r>
              <w:t>资源属性</w:t>
            </w:r>
          </w:p>
        </w:tc>
        <w:tc>
          <w:tcPr>
            <w:tcW w:w="1378" w:type="pct"/>
            <w:tcBorders>
              <w:top w:val="single" w:color="auto" w:sz="8" w:space="0"/>
            </w:tcBorders>
            <w:vAlign w:val="center"/>
          </w:tcPr>
          <w:p w14:paraId="7E943E1B">
            <w:pPr>
              <w:pStyle w:val="178"/>
            </w:pPr>
            <w:r>
              <w:t>主要原材料养分收率（N、P₂O₅）/%</w:t>
            </w:r>
          </w:p>
        </w:tc>
        <w:tc>
          <w:tcPr>
            <w:tcW w:w="430" w:type="pct"/>
            <w:tcBorders>
              <w:top w:val="single" w:color="auto" w:sz="8" w:space="0"/>
            </w:tcBorders>
            <w:vAlign w:val="center"/>
          </w:tcPr>
          <w:p w14:paraId="181F8161">
            <w:pPr>
              <w:pStyle w:val="178"/>
            </w:pPr>
            <w:r>
              <w:t>≥97.0</w:t>
            </w:r>
          </w:p>
        </w:tc>
        <w:tc>
          <w:tcPr>
            <w:tcW w:w="329" w:type="pct"/>
            <w:tcBorders>
              <w:top w:val="single" w:color="auto" w:sz="8" w:space="0"/>
            </w:tcBorders>
            <w:vAlign w:val="center"/>
          </w:tcPr>
          <w:p w14:paraId="0BB32B8D">
            <w:pPr>
              <w:pStyle w:val="178"/>
            </w:pPr>
            <w:r>
              <w:t>≥96.0</w:t>
            </w:r>
          </w:p>
        </w:tc>
        <w:tc>
          <w:tcPr>
            <w:tcW w:w="2449" w:type="pct"/>
            <w:tcBorders>
              <w:top w:val="single" w:color="auto" w:sz="8" w:space="0"/>
            </w:tcBorders>
            <w:vAlign w:val="center"/>
          </w:tcPr>
          <w:p w14:paraId="739A745F">
            <w:pPr>
              <w:pStyle w:val="178"/>
            </w:pPr>
            <w:r>
              <w:t>按5.2.1计算。</w:t>
            </w:r>
          </w:p>
        </w:tc>
      </w:tr>
      <w:tr w14:paraId="306344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6" w:type="pct"/>
            <w:vAlign w:val="center"/>
          </w:tcPr>
          <w:p w14:paraId="538B4482">
            <w:pPr>
              <w:pStyle w:val="178"/>
            </w:pPr>
            <w:r>
              <w:t>2</w:t>
            </w:r>
          </w:p>
        </w:tc>
        <w:tc>
          <w:tcPr>
            <w:tcW w:w="258" w:type="pct"/>
            <w:vAlign w:val="center"/>
          </w:tcPr>
          <w:p w14:paraId="20D007CB">
            <w:pPr>
              <w:pStyle w:val="178"/>
            </w:pPr>
            <w:r>
              <w:rPr>
                <w:rFonts w:hAnsi="宋体"/>
              </w:rPr>
              <w:t>资源属性</w:t>
            </w:r>
          </w:p>
        </w:tc>
        <w:tc>
          <w:tcPr>
            <w:tcW w:w="1378" w:type="pct"/>
            <w:vAlign w:val="center"/>
          </w:tcPr>
          <w:p w14:paraId="67C7C50B">
            <w:pPr>
              <w:pStyle w:val="178"/>
            </w:pPr>
            <w:r>
              <w:rPr>
                <w:rFonts w:hAnsi="宋体"/>
              </w:rPr>
              <w:t>单位产品取水量/(m³/t)（100% P₂O₅）</w:t>
            </w:r>
          </w:p>
        </w:tc>
        <w:tc>
          <w:tcPr>
            <w:tcW w:w="430" w:type="pct"/>
            <w:vAlign w:val="center"/>
          </w:tcPr>
          <w:p w14:paraId="75DF3014">
            <w:pPr>
              <w:pStyle w:val="178"/>
            </w:pPr>
            <w:r>
              <w:rPr>
                <w:rFonts w:hAnsi="宋体"/>
              </w:rPr>
              <w:t>≤4.0</w:t>
            </w:r>
          </w:p>
        </w:tc>
        <w:tc>
          <w:tcPr>
            <w:tcW w:w="329" w:type="pct"/>
            <w:vAlign w:val="center"/>
          </w:tcPr>
          <w:p w14:paraId="0E445D7D">
            <w:pPr>
              <w:pStyle w:val="178"/>
            </w:pPr>
            <w:r>
              <w:rPr>
                <w:rFonts w:hAnsi="宋体"/>
              </w:rPr>
              <w:t>≤4.3</w:t>
            </w:r>
          </w:p>
        </w:tc>
        <w:tc>
          <w:tcPr>
            <w:tcW w:w="2449" w:type="pct"/>
            <w:vAlign w:val="center"/>
          </w:tcPr>
          <w:p w14:paraId="6FC33F60">
            <w:pPr>
              <w:pStyle w:val="178"/>
            </w:pPr>
            <w:r>
              <w:rPr>
                <w:rFonts w:hAnsi="宋体"/>
              </w:rPr>
              <w:t>按5.2.2计算。</w:t>
            </w:r>
          </w:p>
        </w:tc>
      </w:tr>
      <w:tr w14:paraId="619865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6" w:type="pct"/>
            <w:vAlign w:val="center"/>
          </w:tcPr>
          <w:p w14:paraId="6B3C6251">
            <w:pPr>
              <w:pStyle w:val="178"/>
            </w:pPr>
            <w:r>
              <w:t>3</w:t>
            </w:r>
          </w:p>
        </w:tc>
        <w:tc>
          <w:tcPr>
            <w:tcW w:w="258" w:type="pct"/>
            <w:vAlign w:val="center"/>
          </w:tcPr>
          <w:p w14:paraId="0694BF0E">
            <w:pPr>
              <w:pStyle w:val="178"/>
            </w:pPr>
            <w:r>
              <w:t>资源属性</w:t>
            </w:r>
          </w:p>
        </w:tc>
        <w:tc>
          <w:tcPr>
            <w:tcW w:w="1378" w:type="pct"/>
            <w:vAlign w:val="center"/>
          </w:tcPr>
          <w:p w14:paraId="137238DB">
            <w:pPr>
              <w:pStyle w:val="178"/>
            </w:pPr>
            <w:r>
              <w:t>废水回用率/%</w:t>
            </w:r>
          </w:p>
        </w:tc>
        <w:tc>
          <w:tcPr>
            <w:tcW w:w="430" w:type="pct"/>
            <w:vAlign w:val="center"/>
          </w:tcPr>
          <w:p w14:paraId="1FFBE8F3">
            <w:pPr>
              <w:pStyle w:val="178"/>
            </w:pPr>
            <w:r>
              <w:t>100</w:t>
            </w:r>
          </w:p>
        </w:tc>
        <w:tc>
          <w:tcPr>
            <w:tcW w:w="329" w:type="pct"/>
            <w:vAlign w:val="center"/>
          </w:tcPr>
          <w:p w14:paraId="1E247F62">
            <w:pPr>
              <w:pStyle w:val="178"/>
            </w:pPr>
            <w:r>
              <w:t>100</w:t>
            </w:r>
          </w:p>
        </w:tc>
        <w:tc>
          <w:tcPr>
            <w:tcW w:w="2449" w:type="pct"/>
            <w:vAlign w:val="center"/>
          </w:tcPr>
          <w:p w14:paraId="7937828D">
            <w:pPr>
              <w:pStyle w:val="178"/>
            </w:pPr>
            <w:r>
              <w:t>按5.2.3计算。</w:t>
            </w:r>
          </w:p>
        </w:tc>
      </w:tr>
      <w:tr w14:paraId="115DD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6" w:type="pct"/>
            <w:vAlign w:val="center"/>
          </w:tcPr>
          <w:p w14:paraId="2E6825CB">
            <w:pPr>
              <w:pStyle w:val="178"/>
            </w:pPr>
            <w:r>
              <w:t>4</w:t>
            </w:r>
          </w:p>
        </w:tc>
        <w:tc>
          <w:tcPr>
            <w:tcW w:w="258" w:type="pct"/>
            <w:vAlign w:val="center"/>
          </w:tcPr>
          <w:p w14:paraId="6C7EA054">
            <w:pPr>
              <w:pStyle w:val="178"/>
            </w:pPr>
            <w:r>
              <w:t>能源属性</w:t>
            </w:r>
          </w:p>
        </w:tc>
        <w:tc>
          <w:tcPr>
            <w:tcW w:w="1378" w:type="pct"/>
            <w:vAlign w:val="center"/>
          </w:tcPr>
          <w:p w14:paraId="50D9B093">
            <w:pPr>
              <w:pStyle w:val="178"/>
            </w:pPr>
            <w:r>
              <w:t>单位产品综合能耗/(kgce/t)（100% P₂O₅）</w:t>
            </w:r>
            <w:r>
              <w:br w:type="textWrapping"/>
            </w:r>
            <w:r>
              <w:t>a) 传统法：磷酸一铵（粉状）</w:t>
            </w:r>
            <w:r>
              <w:br w:type="textWrapping"/>
            </w:r>
            <w:r>
              <w:t>b) 传统法：磷酸一铵（粒状）</w:t>
            </w:r>
            <w:r>
              <w:br w:type="textWrapping"/>
            </w:r>
            <w:r>
              <w:t>c) 传统法：磷酸二铵（粒状）</w:t>
            </w:r>
            <w:r>
              <w:br w:type="textWrapping"/>
            </w:r>
            <w:r>
              <w:t>d) 料浆法：磷酸一铵（粉状）</w:t>
            </w:r>
            <w:r>
              <w:br w:type="textWrapping"/>
            </w:r>
            <w:r>
              <w:t>e) 料浆法：磷酸一铵（粒状）</w:t>
            </w:r>
            <w:r>
              <w:br w:type="textWrapping"/>
            </w:r>
            <w:r>
              <w:t>f) 料浆法：磷酸二铵（粒状）</w:t>
            </w:r>
          </w:p>
        </w:tc>
        <w:tc>
          <w:tcPr>
            <w:tcW w:w="430" w:type="pct"/>
            <w:vAlign w:val="center"/>
          </w:tcPr>
          <w:p w14:paraId="4A57CD32">
            <w:pPr>
              <w:pStyle w:val="178"/>
            </w:pPr>
            <w:r>
              <w:t>a) ≤210</w:t>
            </w:r>
            <w:r>
              <w:br w:type="textWrapping"/>
            </w:r>
            <w:r>
              <w:t>b) ≤220</w:t>
            </w:r>
            <w:r>
              <w:br w:type="textWrapping"/>
            </w:r>
            <w:r>
              <w:t>c) ≤215</w:t>
            </w:r>
            <w:r>
              <w:br w:type="textWrapping"/>
            </w:r>
            <w:r>
              <w:t>d) ≤140</w:t>
            </w:r>
            <w:r>
              <w:br w:type="textWrapping"/>
            </w:r>
            <w:r>
              <w:t>e) ≤150</w:t>
            </w:r>
            <w:r>
              <w:br w:type="textWrapping"/>
            </w:r>
            <w:r>
              <w:t>f) ≤160</w:t>
            </w:r>
          </w:p>
        </w:tc>
        <w:tc>
          <w:tcPr>
            <w:tcW w:w="329" w:type="pct"/>
            <w:vAlign w:val="center"/>
          </w:tcPr>
          <w:p w14:paraId="2567D02E">
            <w:pPr>
              <w:pStyle w:val="178"/>
            </w:pPr>
            <w:r>
              <w:t>a) ≤240</w:t>
            </w:r>
            <w:r>
              <w:br w:type="textWrapping"/>
            </w:r>
            <w:r>
              <w:t>b) ≤255</w:t>
            </w:r>
            <w:r>
              <w:br w:type="textWrapping"/>
            </w:r>
            <w:r>
              <w:t>c) ≤250</w:t>
            </w:r>
            <w:r>
              <w:br w:type="textWrapping"/>
            </w:r>
            <w:r>
              <w:t>d) ≤165</w:t>
            </w:r>
            <w:r>
              <w:br w:type="textWrapping"/>
            </w:r>
            <w:r>
              <w:t>e) ≤170</w:t>
            </w:r>
            <w:r>
              <w:br w:type="textWrapping"/>
            </w:r>
            <w:r>
              <w:t>f) ≤185</w:t>
            </w:r>
          </w:p>
        </w:tc>
        <w:tc>
          <w:tcPr>
            <w:tcW w:w="2449" w:type="pct"/>
            <w:vAlign w:val="center"/>
          </w:tcPr>
          <w:p w14:paraId="1AAA4676">
            <w:pPr>
              <w:pStyle w:val="178"/>
            </w:pPr>
            <w:r>
              <w:t>综合能耗按GB/T 2589计算，单位产品能耗统计边界及相应要求按GB 21344执行。</w:t>
            </w:r>
          </w:p>
        </w:tc>
      </w:tr>
      <w:tr w14:paraId="5CCE04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6" w:type="pct"/>
            <w:vAlign w:val="center"/>
          </w:tcPr>
          <w:p w14:paraId="5808A663">
            <w:pPr>
              <w:pStyle w:val="178"/>
            </w:pPr>
            <w:r>
              <w:t>5</w:t>
            </w:r>
          </w:p>
        </w:tc>
        <w:tc>
          <w:tcPr>
            <w:tcW w:w="258" w:type="pct"/>
            <w:vAlign w:val="center"/>
          </w:tcPr>
          <w:p w14:paraId="5EE41674">
            <w:pPr>
              <w:pStyle w:val="178"/>
            </w:pPr>
            <w:r>
              <w:t>环境属性</w:t>
            </w:r>
          </w:p>
        </w:tc>
        <w:tc>
          <w:tcPr>
            <w:tcW w:w="1378" w:type="pct"/>
            <w:vAlign w:val="center"/>
          </w:tcPr>
          <w:p w14:paraId="6F3E4EF5">
            <w:pPr>
              <w:pStyle w:val="178"/>
            </w:pPr>
            <w:r>
              <w:t>废气中的颗粒物/(mg/m³)</w:t>
            </w:r>
            <w:r>
              <w:br w:type="textWrapping"/>
            </w:r>
            <w:r>
              <w:t>a) 传统法</w:t>
            </w:r>
            <w:r>
              <w:br w:type="textWrapping"/>
            </w:r>
            <w:r>
              <w:t>b) 料浆法</w:t>
            </w:r>
          </w:p>
        </w:tc>
        <w:tc>
          <w:tcPr>
            <w:tcW w:w="430" w:type="pct"/>
            <w:vAlign w:val="center"/>
          </w:tcPr>
          <w:p w14:paraId="4467FFA5">
            <w:pPr>
              <w:pStyle w:val="178"/>
            </w:pPr>
            <w:r>
              <w:t>a) ≤50</w:t>
            </w:r>
            <w:r>
              <w:br w:type="textWrapping"/>
            </w:r>
            <w:r>
              <w:t>b) ≤50</w:t>
            </w:r>
          </w:p>
        </w:tc>
        <w:tc>
          <w:tcPr>
            <w:tcW w:w="329" w:type="pct"/>
            <w:vAlign w:val="center"/>
          </w:tcPr>
          <w:p w14:paraId="64C7337B">
            <w:pPr>
              <w:pStyle w:val="178"/>
            </w:pPr>
            <w:r>
              <w:t>a) ≤55</w:t>
            </w:r>
            <w:r>
              <w:br w:type="textWrapping"/>
            </w:r>
            <w:r>
              <w:t>b) ≤55</w:t>
            </w:r>
          </w:p>
        </w:tc>
        <w:tc>
          <w:tcPr>
            <w:tcW w:w="2449" w:type="pct"/>
            <w:vAlign w:val="center"/>
          </w:tcPr>
          <w:p w14:paraId="490EEE05">
            <w:pPr>
              <w:pStyle w:val="178"/>
            </w:pPr>
            <w:r>
              <w:t>按 HJ 864.2 规定的测点位置、监测方法、测试条件及要求和监测频次进行监测。</w:t>
            </w:r>
          </w:p>
        </w:tc>
      </w:tr>
      <w:tr w14:paraId="7ABBA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6" w:type="pct"/>
            <w:vAlign w:val="center"/>
          </w:tcPr>
          <w:p w14:paraId="6697C495">
            <w:pPr>
              <w:pStyle w:val="178"/>
            </w:pPr>
            <w:r>
              <w:t>6</w:t>
            </w:r>
          </w:p>
        </w:tc>
        <w:tc>
          <w:tcPr>
            <w:tcW w:w="258" w:type="pct"/>
            <w:vAlign w:val="center"/>
          </w:tcPr>
          <w:p w14:paraId="675D7BBE">
            <w:pPr>
              <w:pStyle w:val="178"/>
            </w:pPr>
            <w:r>
              <w:t>环境属性</w:t>
            </w:r>
          </w:p>
        </w:tc>
        <w:tc>
          <w:tcPr>
            <w:tcW w:w="1378" w:type="pct"/>
            <w:vAlign w:val="center"/>
          </w:tcPr>
          <w:p w14:paraId="08610C48">
            <w:pPr>
              <w:pStyle w:val="178"/>
            </w:pPr>
            <w:r>
              <w:t>废气中的氨/(mg/m³)</w:t>
            </w:r>
            <w:r>
              <w:br w:type="textWrapping"/>
            </w:r>
            <w:r>
              <w:t>a) 传统法：磷酸一铵（粉状、粒状）</w:t>
            </w:r>
            <w:r>
              <w:br w:type="textWrapping"/>
            </w:r>
            <w:r>
              <w:t>b) 传统法：磷酸二铵（粒状）</w:t>
            </w:r>
            <w:r>
              <w:br w:type="textWrapping"/>
            </w:r>
            <w:r>
              <w:t>c) 料浆法：磷酸一铵（粉状、粒状）</w:t>
            </w:r>
            <w:r>
              <w:br w:type="textWrapping"/>
            </w:r>
            <w:r>
              <w:t>d) 料浆法：磷酸二铵（粒状）</w:t>
            </w:r>
          </w:p>
        </w:tc>
        <w:tc>
          <w:tcPr>
            <w:tcW w:w="430" w:type="pct"/>
            <w:vAlign w:val="center"/>
          </w:tcPr>
          <w:p w14:paraId="0E20DAFC">
            <w:pPr>
              <w:pStyle w:val="178"/>
            </w:pPr>
            <w:r>
              <w:t>a) ≤10</w:t>
            </w:r>
            <w:r>
              <w:br w:type="textWrapping"/>
            </w:r>
            <w:r>
              <w:t>b) ≤10</w:t>
            </w:r>
            <w:r>
              <w:br w:type="textWrapping"/>
            </w:r>
            <w:r>
              <w:t>c) ≤10</w:t>
            </w:r>
            <w:r>
              <w:br w:type="textWrapping"/>
            </w:r>
            <w:r>
              <w:t>d) ≤10</w:t>
            </w:r>
          </w:p>
        </w:tc>
        <w:tc>
          <w:tcPr>
            <w:tcW w:w="329" w:type="pct"/>
            <w:vAlign w:val="center"/>
          </w:tcPr>
          <w:p w14:paraId="1D7DAB33">
            <w:pPr>
              <w:pStyle w:val="178"/>
            </w:pPr>
            <w:r>
              <w:t>a) ≤20</w:t>
            </w:r>
            <w:r>
              <w:br w:type="textWrapping"/>
            </w:r>
            <w:r>
              <w:t>b) ≤25</w:t>
            </w:r>
            <w:r>
              <w:br w:type="textWrapping"/>
            </w:r>
            <w:r>
              <w:t>c) ≤20</w:t>
            </w:r>
            <w:r>
              <w:br w:type="textWrapping"/>
            </w:r>
            <w:r>
              <w:t>d) ≤25</w:t>
            </w:r>
          </w:p>
        </w:tc>
        <w:tc>
          <w:tcPr>
            <w:tcW w:w="2449" w:type="pct"/>
            <w:vAlign w:val="center"/>
          </w:tcPr>
          <w:p w14:paraId="791D7919">
            <w:pPr>
              <w:pStyle w:val="178"/>
            </w:pPr>
            <w:r>
              <w:t>按 HJ 864.2 规定的测点位置、监测方法、测试条件及要求和监测频次进行监测。</w:t>
            </w:r>
          </w:p>
        </w:tc>
      </w:tr>
      <w:tr w14:paraId="4B53C3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6" w:type="pct"/>
            <w:vAlign w:val="center"/>
          </w:tcPr>
          <w:p w14:paraId="0D454EC0">
            <w:pPr>
              <w:pStyle w:val="178"/>
            </w:pPr>
            <w:r>
              <w:t>7</w:t>
            </w:r>
          </w:p>
        </w:tc>
        <w:tc>
          <w:tcPr>
            <w:tcW w:w="258" w:type="pct"/>
            <w:vAlign w:val="center"/>
          </w:tcPr>
          <w:p w14:paraId="36EADC1D">
            <w:pPr>
              <w:pStyle w:val="178"/>
            </w:pPr>
            <w:r>
              <w:t>环境属性</w:t>
            </w:r>
          </w:p>
        </w:tc>
        <w:tc>
          <w:tcPr>
            <w:tcW w:w="1378" w:type="pct"/>
            <w:vAlign w:val="center"/>
          </w:tcPr>
          <w:p w14:paraId="6B0B1F7F">
            <w:pPr>
              <w:pStyle w:val="178"/>
            </w:pPr>
            <w:r>
              <w:t>废气中的氟化物/(mg/m³)</w:t>
            </w:r>
            <w:r>
              <w:br w:type="textWrapping"/>
            </w:r>
            <w:r>
              <w:t>a) 传统法</w:t>
            </w:r>
            <w:r>
              <w:br w:type="textWrapping"/>
            </w:r>
            <w:r>
              <w:t>b) 料浆法</w:t>
            </w:r>
          </w:p>
        </w:tc>
        <w:tc>
          <w:tcPr>
            <w:tcW w:w="430" w:type="pct"/>
            <w:vAlign w:val="center"/>
          </w:tcPr>
          <w:p w14:paraId="24C4389C">
            <w:pPr>
              <w:pStyle w:val="178"/>
            </w:pPr>
            <w:r>
              <w:t>a) ≤7</w:t>
            </w:r>
            <w:r>
              <w:br w:type="textWrapping"/>
            </w:r>
            <w:r>
              <w:t>b) ≤5</w:t>
            </w:r>
          </w:p>
        </w:tc>
        <w:tc>
          <w:tcPr>
            <w:tcW w:w="329" w:type="pct"/>
            <w:vAlign w:val="center"/>
          </w:tcPr>
          <w:p w14:paraId="16BC7AB0">
            <w:pPr>
              <w:pStyle w:val="178"/>
            </w:pPr>
            <w:r>
              <w:t>a) ≤8</w:t>
            </w:r>
            <w:r>
              <w:br w:type="textWrapping"/>
            </w:r>
            <w:r>
              <w:t>b) ≤6</w:t>
            </w:r>
          </w:p>
        </w:tc>
        <w:tc>
          <w:tcPr>
            <w:tcW w:w="2449" w:type="pct"/>
            <w:vAlign w:val="center"/>
          </w:tcPr>
          <w:p w14:paraId="57BB6663">
            <w:pPr>
              <w:pStyle w:val="178"/>
            </w:pPr>
            <w:r>
              <w:t>按 HJ 864.2 规定的测点位置、监测方法、测试条件及要求和监测频次进行监测。</w:t>
            </w:r>
          </w:p>
        </w:tc>
      </w:tr>
      <w:tr w14:paraId="0D08A7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6" w:type="pct"/>
            <w:vAlign w:val="center"/>
          </w:tcPr>
          <w:p w14:paraId="677FCFAD">
            <w:pPr>
              <w:pStyle w:val="178"/>
            </w:pPr>
            <w:r>
              <w:t>8</w:t>
            </w:r>
          </w:p>
        </w:tc>
        <w:tc>
          <w:tcPr>
            <w:tcW w:w="258" w:type="pct"/>
            <w:vAlign w:val="center"/>
          </w:tcPr>
          <w:p w14:paraId="2D4F194F">
            <w:pPr>
              <w:pStyle w:val="178"/>
            </w:pPr>
            <w:r>
              <w:t>环境属性</w:t>
            </w:r>
          </w:p>
        </w:tc>
        <w:tc>
          <w:tcPr>
            <w:tcW w:w="1378" w:type="pct"/>
            <w:vAlign w:val="center"/>
          </w:tcPr>
          <w:p w14:paraId="4E8AB009">
            <w:pPr>
              <w:pStyle w:val="178"/>
            </w:pPr>
            <w:r>
              <w:t>a) 总镉/(mg/kg)</w:t>
            </w:r>
            <w:r>
              <w:br w:type="textWrapping"/>
            </w:r>
            <w:r>
              <w:t>b) 总汞/(mg/kg)</w:t>
            </w:r>
            <w:r>
              <w:br w:type="textWrapping"/>
            </w:r>
            <w:r>
              <w:t>c) 总砷/(mg/kg)</w:t>
            </w:r>
            <w:r>
              <w:br w:type="textWrapping"/>
            </w:r>
            <w:r>
              <w:t>d) 总铅/(mg/kg)</w:t>
            </w:r>
            <w:r>
              <w:br w:type="textWrapping"/>
            </w:r>
            <w:r>
              <w:t>e) 总铬/(mg/kg)</w:t>
            </w:r>
          </w:p>
        </w:tc>
        <w:tc>
          <w:tcPr>
            <w:tcW w:w="430" w:type="pct"/>
            <w:vAlign w:val="center"/>
          </w:tcPr>
          <w:p w14:paraId="399015EC">
            <w:pPr>
              <w:pStyle w:val="178"/>
            </w:pPr>
            <w:r>
              <w:t>a) ≤5</w:t>
            </w:r>
            <w:r>
              <w:br w:type="textWrapping"/>
            </w:r>
            <w:r>
              <w:t>b) ≤1.0</w:t>
            </w:r>
            <w:r>
              <w:br w:type="textWrapping"/>
            </w:r>
            <w:r>
              <w:t>c) ≤25</w:t>
            </w:r>
            <w:r>
              <w:br w:type="textWrapping"/>
            </w:r>
            <w:r>
              <w:t>d) ≤50</w:t>
            </w:r>
            <w:r>
              <w:br w:type="textWrapping"/>
            </w:r>
            <w:r>
              <w:t>e) ≤50</w:t>
            </w:r>
          </w:p>
        </w:tc>
        <w:tc>
          <w:tcPr>
            <w:tcW w:w="329" w:type="pct"/>
            <w:vAlign w:val="center"/>
          </w:tcPr>
          <w:p w14:paraId="67A5D19A">
            <w:pPr>
              <w:pStyle w:val="178"/>
            </w:pPr>
            <w:r>
              <w:t>a) ≤7</w:t>
            </w:r>
            <w:r>
              <w:br w:type="textWrapping"/>
            </w:r>
            <w:r>
              <w:t>b) ≤2.5</w:t>
            </w:r>
            <w:r>
              <w:br w:type="textWrapping"/>
            </w:r>
            <w:r>
              <w:t>c) ≤50</w:t>
            </w:r>
            <w:r>
              <w:br w:type="textWrapping"/>
            </w:r>
            <w:r>
              <w:t>d) ≤100</w:t>
            </w:r>
            <w:r>
              <w:br w:type="textWrapping"/>
            </w:r>
            <w:r>
              <w:t>e) ≤100</w:t>
            </w:r>
          </w:p>
        </w:tc>
        <w:tc>
          <w:tcPr>
            <w:tcW w:w="2449" w:type="pct"/>
            <w:vAlign w:val="center"/>
          </w:tcPr>
          <w:p w14:paraId="5F66FD1A">
            <w:pPr>
              <w:pStyle w:val="178"/>
            </w:pPr>
            <w:r>
              <w:t>按 GB/T 23349 检测。</w:t>
            </w:r>
          </w:p>
        </w:tc>
      </w:tr>
      <w:tr w14:paraId="336AF4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6" w:type="pct"/>
            <w:vAlign w:val="center"/>
          </w:tcPr>
          <w:p w14:paraId="200D2B9E">
            <w:pPr>
              <w:pStyle w:val="178"/>
            </w:pPr>
            <w:r>
              <w:t>9</w:t>
            </w:r>
          </w:p>
        </w:tc>
        <w:tc>
          <w:tcPr>
            <w:tcW w:w="258" w:type="pct"/>
            <w:vAlign w:val="center"/>
          </w:tcPr>
          <w:p w14:paraId="344F0665">
            <w:pPr>
              <w:pStyle w:val="178"/>
            </w:pPr>
            <w:r>
              <w:t>环境属性</w:t>
            </w:r>
          </w:p>
        </w:tc>
        <w:tc>
          <w:tcPr>
            <w:tcW w:w="1378" w:type="pct"/>
            <w:vAlign w:val="center"/>
          </w:tcPr>
          <w:p w14:paraId="56B51ACB">
            <w:pPr>
              <w:pStyle w:val="178"/>
            </w:pPr>
            <w:r>
              <w:t>总镍/(mg/kg)</w:t>
            </w:r>
          </w:p>
        </w:tc>
        <w:tc>
          <w:tcPr>
            <w:tcW w:w="430" w:type="pct"/>
            <w:vAlign w:val="center"/>
          </w:tcPr>
          <w:p w14:paraId="7CD1D03C">
            <w:pPr>
              <w:pStyle w:val="178"/>
            </w:pPr>
            <w:r>
              <w:t>≤1.0</w:t>
            </w:r>
          </w:p>
        </w:tc>
        <w:tc>
          <w:tcPr>
            <w:tcW w:w="329" w:type="pct"/>
            <w:vAlign w:val="center"/>
          </w:tcPr>
          <w:p w14:paraId="182E7C9E">
            <w:pPr>
              <w:pStyle w:val="178"/>
            </w:pPr>
            <w:r>
              <w:t>≤2.0</w:t>
            </w:r>
          </w:p>
        </w:tc>
        <w:tc>
          <w:tcPr>
            <w:tcW w:w="2449" w:type="pct"/>
            <w:vAlign w:val="center"/>
          </w:tcPr>
          <w:p w14:paraId="4A6F85C0">
            <w:pPr>
              <w:pStyle w:val="178"/>
            </w:pPr>
            <w:r>
              <w:t>按 GB/T 39356 检测。</w:t>
            </w:r>
          </w:p>
        </w:tc>
      </w:tr>
      <w:tr w14:paraId="545542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56" w:type="pct"/>
            <w:tcBorders>
              <w:bottom w:val="single" w:color="auto" w:sz="8" w:space="0"/>
            </w:tcBorders>
            <w:vAlign w:val="center"/>
          </w:tcPr>
          <w:p w14:paraId="2923BC73">
            <w:pPr>
              <w:pStyle w:val="178"/>
            </w:pPr>
            <w:r>
              <w:t>10</w:t>
            </w:r>
          </w:p>
        </w:tc>
        <w:tc>
          <w:tcPr>
            <w:tcW w:w="258" w:type="pct"/>
            <w:tcBorders>
              <w:bottom w:val="single" w:color="auto" w:sz="8" w:space="0"/>
            </w:tcBorders>
            <w:vAlign w:val="center"/>
          </w:tcPr>
          <w:p w14:paraId="5B015F4B">
            <w:pPr>
              <w:pStyle w:val="178"/>
            </w:pPr>
            <w:r>
              <w:t>品质属性</w:t>
            </w:r>
          </w:p>
        </w:tc>
        <w:tc>
          <w:tcPr>
            <w:tcW w:w="1378" w:type="pct"/>
            <w:tcBorders>
              <w:bottom w:val="single" w:color="auto" w:sz="8" w:space="0"/>
            </w:tcBorders>
            <w:vAlign w:val="center"/>
          </w:tcPr>
          <w:p w14:paraId="5EB1A014">
            <w:pPr>
              <w:pStyle w:val="178"/>
            </w:pPr>
            <w:r>
              <w:t>总养分（N+P₂O₅）的质量分数/%</w:t>
            </w:r>
            <w:r>
              <w:br w:type="textWrapping"/>
            </w:r>
            <w:r>
              <w:t>a) 传统法：磷酸一铵（粉状）</w:t>
            </w:r>
            <w:r>
              <w:br w:type="textWrapping"/>
            </w:r>
            <w:r>
              <w:t>b) 传统法：磷酸一铵（粒状）、磷酸二铵（粒状）</w:t>
            </w:r>
            <w:r>
              <w:br w:type="textWrapping"/>
            </w:r>
            <w:r>
              <w:t>c) 料浆法：磷酸一铵（粉状、粒状）</w:t>
            </w:r>
            <w:r>
              <w:br w:type="textWrapping"/>
            </w:r>
            <w:r>
              <w:t>d) 料浆法：磷酸二铵（粒状）</w:t>
            </w:r>
          </w:p>
        </w:tc>
        <w:tc>
          <w:tcPr>
            <w:tcW w:w="430" w:type="pct"/>
            <w:tcBorders>
              <w:bottom w:val="single" w:color="auto" w:sz="8" w:space="0"/>
            </w:tcBorders>
            <w:vAlign w:val="center"/>
          </w:tcPr>
          <w:p w14:paraId="5F570551">
            <w:pPr>
              <w:pStyle w:val="178"/>
            </w:pPr>
            <w:r>
              <w:t>a) ≥58.0</w:t>
            </w:r>
            <w:r>
              <w:br w:type="textWrapping"/>
            </w:r>
            <w:r>
              <w:t>b) ≥64.0</w:t>
            </w:r>
            <w:r>
              <w:br w:type="textWrapping"/>
            </w:r>
            <w:r>
              <w:t>c) ≥58.0</w:t>
            </w:r>
            <w:r>
              <w:br w:type="textWrapping"/>
            </w:r>
            <w:r>
              <w:t>d) ≥60.0</w:t>
            </w:r>
          </w:p>
        </w:tc>
        <w:tc>
          <w:tcPr>
            <w:tcW w:w="329" w:type="pct"/>
            <w:tcBorders>
              <w:bottom w:val="single" w:color="auto" w:sz="8" w:space="0"/>
            </w:tcBorders>
            <w:vAlign w:val="center"/>
          </w:tcPr>
          <w:p w14:paraId="2873DD67">
            <w:pPr>
              <w:pStyle w:val="178"/>
            </w:pPr>
            <w:r>
              <w:t>a) ≥58.0</w:t>
            </w:r>
            <w:r>
              <w:br w:type="textWrapping"/>
            </w:r>
            <w:r>
              <w:t>b) ≥64.0</w:t>
            </w:r>
            <w:r>
              <w:br w:type="textWrapping"/>
            </w:r>
            <w:r>
              <w:t>c) ≥58.0</w:t>
            </w:r>
            <w:r>
              <w:br w:type="textWrapping"/>
            </w:r>
            <w:r>
              <w:t>d) ≥60.0</w:t>
            </w:r>
          </w:p>
        </w:tc>
        <w:tc>
          <w:tcPr>
            <w:tcW w:w="2449" w:type="pct"/>
            <w:tcBorders>
              <w:bottom w:val="single" w:color="auto" w:sz="8" w:space="0"/>
            </w:tcBorders>
            <w:vAlign w:val="center"/>
          </w:tcPr>
          <w:p w14:paraId="00017E41">
            <w:pPr>
              <w:pStyle w:val="178"/>
            </w:pPr>
            <w:r>
              <w:t>总氮按GB/T 10209.1检测，磷含量按GB/T 10209.2检测，并按相应产品标准规定的总养分定义计算。</w:t>
            </w:r>
          </w:p>
        </w:tc>
      </w:tr>
      <w:tr w14:paraId="02641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56" w:type="pct"/>
            <w:tcBorders>
              <w:bottom w:val="single" w:color="auto" w:sz="8" w:space="0"/>
            </w:tcBorders>
            <w:vAlign w:val="center"/>
          </w:tcPr>
          <w:p w14:paraId="65D8ABE3">
            <w:pPr>
              <w:spacing w:line="240" w:lineRule="auto"/>
              <w:jc w:val="center"/>
              <w:rPr>
                <w:sz w:val="18"/>
              </w:rPr>
            </w:pPr>
            <w:r>
              <w:rPr>
                <w:rFonts w:ascii="宋体" w:hAnsi="宋体"/>
                <w:sz w:val="18"/>
              </w:rPr>
              <w:t>11</w:t>
            </w:r>
          </w:p>
        </w:tc>
        <w:tc>
          <w:tcPr>
            <w:tcW w:w="258" w:type="pct"/>
            <w:tcBorders>
              <w:bottom w:val="single" w:color="auto" w:sz="8" w:space="0"/>
            </w:tcBorders>
            <w:vAlign w:val="center"/>
          </w:tcPr>
          <w:p w14:paraId="44470E9D">
            <w:pPr>
              <w:spacing w:line="240" w:lineRule="auto"/>
              <w:jc w:val="center"/>
              <w:rPr>
                <w:sz w:val="18"/>
              </w:rPr>
            </w:pPr>
            <w:r>
              <w:rPr>
                <w:rFonts w:ascii="宋体" w:hAnsi="宋体"/>
                <w:sz w:val="18"/>
              </w:rPr>
              <w:t>田间应用属性</w:t>
            </w:r>
          </w:p>
        </w:tc>
        <w:tc>
          <w:tcPr>
            <w:tcW w:w="1378" w:type="pct"/>
            <w:tcBorders>
              <w:bottom w:val="single" w:color="auto" w:sz="8" w:space="0"/>
            </w:tcBorders>
            <w:vAlign w:val="center"/>
          </w:tcPr>
          <w:p w14:paraId="75086D21">
            <w:pPr>
              <w:spacing w:line="240" w:lineRule="auto"/>
              <w:jc w:val="center"/>
              <w:rPr>
                <w:sz w:val="18"/>
              </w:rPr>
            </w:pPr>
            <w:r>
              <w:rPr>
                <w:rFonts w:ascii="宋体" w:hAnsi="宋体"/>
                <w:sz w:val="18"/>
              </w:rPr>
              <w:t>基础产量保持率/%</w:t>
            </w:r>
          </w:p>
        </w:tc>
        <w:tc>
          <w:tcPr>
            <w:tcW w:w="430" w:type="pct"/>
            <w:tcBorders>
              <w:bottom w:val="single" w:color="auto" w:sz="8" w:space="0"/>
            </w:tcBorders>
            <w:vAlign w:val="center"/>
          </w:tcPr>
          <w:p w14:paraId="5F4F91DC">
            <w:pPr>
              <w:spacing w:line="240" w:lineRule="auto"/>
              <w:jc w:val="center"/>
              <w:rPr>
                <w:sz w:val="18"/>
              </w:rPr>
            </w:pPr>
            <w:r>
              <w:rPr>
                <w:rFonts w:ascii="宋体" w:hAnsi="宋体"/>
                <w:sz w:val="18"/>
              </w:rPr>
              <w:t>≥100</w:t>
            </w:r>
          </w:p>
        </w:tc>
        <w:tc>
          <w:tcPr>
            <w:tcW w:w="329" w:type="pct"/>
            <w:tcBorders>
              <w:bottom w:val="single" w:color="auto" w:sz="8" w:space="0"/>
            </w:tcBorders>
            <w:vAlign w:val="center"/>
          </w:tcPr>
          <w:p w14:paraId="0A9B7CF7">
            <w:pPr>
              <w:spacing w:line="240" w:lineRule="auto"/>
              <w:jc w:val="center"/>
              <w:rPr>
                <w:sz w:val="18"/>
              </w:rPr>
            </w:pPr>
            <w:r>
              <w:rPr>
                <w:rFonts w:ascii="宋体" w:hAnsi="宋体"/>
                <w:sz w:val="18"/>
              </w:rPr>
              <w:t>≥95</w:t>
            </w:r>
          </w:p>
        </w:tc>
        <w:tc>
          <w:tcPr>
            <w:tcW w:w="2449" w:type="pct"/>
            <w:tcBorders>
              <w:bottom w:val="single" w:color="auto" w:sz="8" w:space="0"/>
            </w:tcBorders>
            <w:vAlign w:val="center"/>
          </w:tcPr>
          <w:p w14:paraId="0A15D39E">
            <w:pPr>
              <w:spacing w:line="240" w:lineRule="auto"/>
              <w:jc w:val="center"/>
              <w:rPr>
                <w:sz w:val="18"/>
              </w:rPr>
            </w:pPr>
            <w:r>
              <w:rPr>
                <w:sz w:val="18"/>
              </w:rPr>
              <w:t>按附录B开展田间验证。</w:t>
            </w:r>
          </w:p>
        </w:tc>
      </w:tr>
    </w:tbl>
    <w:p w14:paraId="55D0888B">
      <w:pPr>
        <w:pStyle w:val="112"/>
        <w:spacing w:before="120" w:after="120"/>
      </w:pPr>
      <w:r>
        <w:t>复合肥料绿色产品评价指标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
        <w:gridCol w:w="538"/>
        <w:gridCol w:w="2094"/>
        <w:gridCol w:w="870"/>
        <w:gridCol w:w="761"/>
        <w:gridCol w:w="4800"/>
      </w:tblGrid>
      <w:tr w14:paraId="1E5745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66" w:type="pct"/>
            <w:tcBorders>
              <w:top w:val="single" w:color="auto" w:sz="8" w:space="0"/>
              <w:bottom w:val="single" w:color="auto" w:sz="8" w:space="0"/>
            </w:tcBorders>
            <w:vAlign w:val="center"/>
          </w:tcPr>
          <w:p w14:paraId="3C13100B">
            <w:pPr>
              <w:pStyle w:val="178"/>
            </w:pPr>
            <w:r>
              <w:rPr>
                <w:rFonts w:hint="eastAsia"/>
              </w:rPr>
              <w:t>序号</w:t>
            </w:r>
          </w:p>
        </w:tc>
        <w:tc>
          <w:tcPr>
            <w:tcW w:w="287" w:type="pct"/>
            <w:tcBorders>
              <w:top w:val="single" w:color="auto" w:sz="8" w:space="0"/>
              <w:bottom w:val="single" w:color="auto" w:sz="8" w:space="0"/>
            </w:tcBorders>
            <w:vAlign w:val="center"/>
          </w:tcPr>
          <w:p w14:paraId="425B54C8">
            <w:pPr>
              <w:pStyle w:val="178"/>
            </w:pPr>
            <w:r>
              <w:rPr>
                <w:rFonts w:hint="eastAsia"/>
              </w:rPr>
              <w:t>一级指标</w:t>
            </w:r>
          </w:p>
        </w:tc>
        <w:tc>
          <w:tcPr>
            <w:tcW w:w="1117" w:type="pct"/>
            <w:tcBorders>
              <w:top w:val="single" w:color="auto" w:sz="8" w:space="0"/>
              <w:bottom w:val="single" w:color="auto" w:sz="8" w:space="0"/>
            </w:tcBorders>
            <w:vAlign w:val="center"/>
          </w:tcPr>
          <w:p w14:paraId="44D04DE1">
            <w:pPr>
              <w:pStyle w:val="178"/>
            </w:pPr>
            <w:r>
              <w:rPr>
                <w:rFonts w:hint="eastAsia"/>
              </w:rPr>
              <w:t>二级指标（含适用情形）</w:t>
            </w:r>
          </w:p>
        </w:tc>
        <w:tc>
          <w:tcPr>
            <w:tcW w:w="464" w:type="pct"/>
            <w:tcBorders>
              <w:top w:val="single" w:color="auto" w:sz="8" w:space="0"/>
              <w:bottom w:val="single" w:color="auto" w:sz="8" w:space="0"/>
            </w:tcBorders>
            <w:vAlign w:val="center"/>
          </w:tcPr>
          <w:p w14:paraId="064886AF">
            <w:pPr>
              <w:pStyle w:val="178"/>
            </w:pPr>
            <w:r>
              <w:rPr>
                <w:rFonts w:hint="eastAsia"/>
              </w:rPr>
              <w:t>绿色标杆产品</w:t>
            </w:r>
          </w:p>
        </w:tc>
        <w:tc>
          <w:tcPr>
            <w:tcW w:w="406" w:type="pct"/>
            <w:tcBorders>
              <w:top w:val="single" w:color="auto" w:sz="8" w:space="0"/>
              <w:bottom w:val="single" w:color="auto" w:sz="8" w:space="0"/>
            </w:tcBorders>
            <w:vAlign w:val="center"/>
          </w:tcPr>
          <w:p w14:paraId="2763A82A">
            <w:pPr>
              <w:pStyle w:val="178"/>
            </w:pPr>
            <w:r>
              <w:rPr>
                <w:rFonts w:hint="eastAsia"/>
              </w:rPr>
              <w:t>绿色产品</w:t>
            </w:r>
          </w:p>
        </w:tc>
        <w:tc>
          <w:tcPr>
            <w:tcW w:w="2561" w:type="pct"/>
            <w:tcBorders>
              <w:top w:val="single" w:color="auto" w:sz="8" w:space="0"/>
              <w:bottom w:val="single" w:color="auto" w:sz="8" w:space="0"/>
            </w:tcBorders>
            <w:vAlign w:val="center"/>
          </w:tcPr>
          <w:p w14:paraId="35371CC3">
            <w:pPr>
              <w:pStyle w:val="178"/>
            </w:pPr>
            <w:r>
              <w:rPr>
                <w:rFonts w:hint="eastAsia"/>
              </w:rPr>
              <w:t>判定依据/取值方法</w:t>
            </w:r>
          </w:p>
        </w:tc>
      </w:tr>
      <w:tr w14:paraId="69636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tcBorders>
              <w:top w:val="single" w:color="auto" w:sz="8" w:space="0"/>
            </w:tcBorders>
            <w:vAlign w:val="center"/>
          </w:tcPr>
          <w:p w14:paraId="15233E57">
            <w:pPr>
              <w:pStyle w:val="178"/>
            </w:pPr>
            <w:r>
              <w:t>1</w:t>
            </w:r>
          </w:p>
        </w:tc>
        <w:tc>
          <w:tcPr>
            <w:tcW w:w="287" w:type="pct"/>
            <w:tcBorders>
              <w:top w:val="single" w:color="auto" w:sz="8" w:space="0"/>
            </w:tcBorders>
            <w:vAlign w:val="center"/>
          </w:tcPr>
          <w:p w14:paraId="041B58E4">
            <w:pPr>
              <w:pStyle w:val="178"/>
            </w:pPr>
            <w:r>
              <w:t>资源属性</w:t>
            </w:r>
          </w:p>
        </w:tc>
        <w:tc>
          <w:tcPr>
            <w:tcW w:w="1117" w:type="pct"/>
            <w:tcBorders>
              <w:top w:val="single" w:color="auto" w:sz="8" w:space="0"/>
            </w:tcBorders>
            <w:vAlign w:val="center"/>
          </w:tcPr>
          <w:p w14:paraId="282DC8AB">
            <w:pPr>
              <w:pStyle w:val="178"/>
            </w:pPr>
            <w:r>
              <w:t>主要原材料养分收率（N、P₂O₅、K₂O）/%</w:t>
            </w:r>
          </w:p>
        </w:tc>
        <w:tc>
          <w:tcPr>
            <w:tcW w:w="464" w:type="pct"/>
            <w:tcBorders>
              <w:top w:val="single" w:color="auto" w:sz="8" w:space="0"/>
            </w:tcBorders>
            <w:vAlign w:val="center"/>
          </w:tcPr>
          <w:p w14:paraId="7F78178B">
            <w:pPr>
              <w:pStyle w:val="178"/>
            </w:pPr>
            <w:r>
              <w:t>≥99.0</w:t>
            </w:r>
          </w:p>
        </w:tc>
        <w:tc>
          <w:tcPr>
            <w:tcW w:w="406" w:type="pct"/>
            <w:tcBorders>
              <w:top w:val="single" w:color="auto" w:sz="8" w:space="0"/>
            </w:tcBorders>
            <w:vAlign w:val="center"/>
          </w:tcPr>
          <w:p w14:paraId="3D2C1E04">
            <w:pPr>
              <w:pStyle w:val="178"/>
            </w:pPr>
            <w:r>
              <w:t>≥97.0</w:t>
            </w:r>
          </w:p>
        </w:tc>
        <w:tc>
          <w:tcPr>
            <w:tcW w:w="2561" w:type="pct"/>
            <w:tcBorders>
              <w:top w:val="single" w:color="auto" w:sz="8" w:space="0"/>
            </w:tcBorders>
            <w:vAlign w:val="center"/>
          </w:tcPr>
          <w:p w14:paraId="6088564B">
            <w:pPr>
              <w:pStyle w:val="178"/>
            </w:pPr>
            <w:r>
              <w:t>按5.2.1计算。</w:t>
            </w:r>
          </w:p>
        </w:tc>
      </w:tr>
      <w:tr w14:paraId="00B14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25C37C23">
            <w:pPr>
              <w:pStyle w:val="178"/>
            </w:pPr>
            <w:r>
              <w:t>2</w:t>
            </w:r>
          </w:p>
        </w:tc>
        <w:tc>
          <w:tcPr>
            <w:tcW w:w="287" w:type="pct"/>
            <w:vAlign w:val="center"/>
          </w:tcPr>
          <w:p w14:paraId="577E09F4">
            <w:pPr>
              <w:pStyle w:val="178"/>
            </w:pPr>
            <w:r>
              <w:rPr>
                <w:rFonts w:hAnsi="宋体"/>
              </w:rPr>
              <w:t>资源属性</w:t>
            </w:r>
          </w:p>
        </w:tc>
        <w:tc>
          <w:tcPr>
            <w:tcW w:w="1117" w:type="pct"/>
            <w:vAlign w:val="center"/>
          </w:tcPr>
          <w:p w14:paraId="1950BB2C">
            <w:pPr>
              <w:pStyle w:val="178"/>
            </w:pPr>
            <w:r>
              <w:rPr>
                <w:rFonts w:hAnsi="宋体"/>
              </w:rPr>
              <w:t>单位产品取水量/(m³/t)</w:t>
            </w:r>
          </w:p>
        </w:tc>
        <w:tc>
          <w:tcPr>
            <w:tcW w:w="464" w:type="pct"/>
            <w:vAlign w:val="center"/>
          </w:tcPr>
          <w:p w14:paraId="49293F2E">
            <w:pPr>
              <w:pStyle w:val="178"/>
            </w:pPr>
            <w:r>
              <w:rPr>
                <w:rFonts w:hAnsi="宋体"/>
              </w:rPr>
              <w:t>≤0.1</w:t>
            </w:r>
          </w:p>
        </w:tc>
        <w:tc>
          <w:tcPr>
            <w:tcW w:w="406" w:type="pct"/>
            <w:vAlign w:val="center"/>
          </w:tcPr>
          <w:p w14:paraId="4E69AA64">
            <w:pPr>
              <w:pStyle w:val="178"/>
            </w:pPr>
            <w:r>
              <w:rPr>
                <w:rFonts w:hAnsi="宋体"/>
              </w:rPr>
              <w:t>≤1.0</w:t>
            </w:r>
          </w:p>
        </w:tc>
        <w:tc>
          <w:tcPr>
            <w:tcW w:w="2561" w:type="pct"/>
            <w:vAlign w:val="center"/>
          </w:tcPr>
          <w:p w14:paraId="46BAA0A2">
            <w:pPr>
              <w:pStyle w:val="178"/>
            </w:pPr>
            <w:r>
              <w:rPr>
                <w:rFonts w:hAnsi="宋体"/>
              </w:rPr>
              <w:t>按5.2.2计算。</w:t>
            </w:r>
          </w:p>
        </w:tc>
      </w:tr>
      <w:tr w14:paraId="71FAA2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66" w:type="pct"/>
            <w:vAlign w:val="center"/>
          </w:tcPr>
          <w:p w14:paraId="2CD78348">
            <w:pPr>
              <w:pStyle w:val="178"/>
            </w:pPr>
            <w:r>
              <w:t>3</w:t>
            </w:r>
          </w:p>
        </w:tc>
        <w:tc>
          <w:tcPr>
            <w:tcW w:w="287" w:type="pct"/>
            <w:vAlign w:val="center"/>
          </w:tcPr>
          <w:p w14:paraId="62D4335A">
            <w:pPr>
              <w:pStyle w:val="178"/>
            </w:pPr>
            <w:r>
              <w:t>资源属性</w:t>
            </w:r>
          </w:p>
        </w:tc>
        <w:tc>
          <w:tcPr>
            <w:tcW w:w="1117" w:type="pct"/>
            <w:vAlign w:val="center"/>
          </w:tcPr>
          <w:p w14:paraId="01C2F301">
            <w:pPr>
              <w:pStyle w:val="178"/>
            </w:pPr>
            <w:r>
              <w:t>废水回用率/%</w:t>
            </w:r>
          </w:p>
        </w:tc>
        <w:tc>
          <w:tcPr>
            <w:tcW w:w="464" w:type="pct"/>
            <w:vAlign w:val="center"/>
          </w:tcPr>
          <w:p w14:paraId="2EF12D5A">
            <w:pPr>
              <w:pStyle w:val="178"/>
            </w:pPr>
            <w:r>
              <w:t>100</w:t>
            </w:r>
          </w:p>
        </w:tc>
        <w:tc>
          <w:tcPr>
            <w:tcW w:w="406" w:type="pct"/>
            <w:vAlign w:val="center"/>
          </w:tcPr>
          <w:p w14:paraId="7565B42E">
            <w:pPr>
              <w:pStyle w:val="178"/>
            </w:pPr>
            <w:r>
              <w:t>100</w:t>
            </w:r>
          </w:p>
        </w:tc>
        <w:tc>
          <w:tcPr>
            <w:tcW w:w="2561" w:type="pct"/>
            <w:vAlign w:val="center"/>
          </w:tcPr>
          <w:p w14:paraId="59BE3B6D">
            <w:pPr>
              <w:pStyle w:val="178"/>
            </w:pPr>
            <w:r>
              <w:t>按5.2.3计算。</w:t>
            </w:r>
          </w:p>
        </w:tc>
      </w:tr>
      <w:tr w14:paraId="5CB94F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3726FA27">
            <w:pPr>
              <w:pStyle w:val="178"/>
            </w:pPr>
            <w:r>
              <w:t>4</w:t>
            </w:r>
          </w:p>
        </w:tc>
        <w:tc>
          <w:tcPr>
            <w:tcW w:w="287" w:type="pct"/>
            <w:vAlign w:val="center"/>
          </w:tcPr>
          <w:p w14:paraId="6D577DB6">
            <w:pPr>
              <w:pStyle w:val="178"/>
            </w:pPr>
            <w:r>
              <w:t>能源属性</w:t>
            </w:r>
          </w:p>
        </w:tc>
        <w:tc>
          <w:tcPr>
            <w:tcW w:w="1117" w:type="pct"/>
            <w:vAlign w:val="center"/>
          </w:tcPr>
          <w:p w14:paraId="507E9D43">
            <w:pPr>
              <w:pStyle w:val="178"/>
            </w:pPr>
            <w:r>
              <w:t>单位产品综合能耗/(kgce/t)</w:t>
            </w:r>
            <w:r>
              <w:br w:type="textWrapping"/>
            </w:r>
            <w:r>
              <w:t>a) 团粒法</w:t>
            </w:r>
            <w:r>
              <w:br w:type="textWrapping"/>
            </w:r>
            <w:r>
              <w:t>b) 料浆法</w:t>
            </w:r>
            <w:r>
              <w:br w:type="textWrapping"/>
            </w:r>
            <w:r>
              <w:t>c) 熔体法</w:t>
            </w:r>
            <w:r>
              <w:br w:type="textWrapping"/>
            </w:r>
            <w:r>
              <w:t>d) 挤压法</w:t>
            </w:r>
          </w:p>
        </w:tc>
        <w:tc>
          <w:tcPr>
            <w:tcW w:w="464" w:type="pct"/>
            <w:vAlign w:val="center"/>
          </w:tcPr>
          <w:p w14:paraId="2463EDC8">
            <w:pPr>
              <w:pStyle w:val="178"/>
            </w:pPr>
            <w:r>
              <w:t>a) ≤17</w:t>
            </w:r>
            <w:r>
              <w:br w:type="textWrapping"/>
            </w:r>
            <w:r>
              <w:t>b) ≤20</w:t>
            </w:r>
            <w:r>
              <w:br w:type="textWrapping"/>
            </w:r>
            <w:r>
              <w:t>c) ≤14</w:t>
            </w:r>
            <w:r>
              <w:br w:type="textWrapping"/>
            </w:r>
            <w:r>
              <w:t>d) ≤8</w:t>
            </w:r>
          </w:p>
        </w:tc>
        <w:tc>
          <w:tcPr>
            <w:tcW w:w="406" w:type="pct"/>
            <w:vAlign w:val="center"/>
          </w:tcPr>
          <w:p w14:paraId="28A5CE5A">
            <w:pPr>
              <w:pStyle w:val="178"/>
            </w:pPr>
            <w:r>
              <w:t>a) ≤21</w:t>
            </w:r>
            <w:r>
              <w:br w:type="textWrapping"/>
            </w:r>
            <w:r>
              <w:t>b) ≤27</w:t>
            </w:r>
            <w:r>
              <w:br w:type="textWrapping"/>
            </w:r>
            <w:r>
              <w:t>c) ≤18</w:t>
            </w:r>
            <w:r>
              <w:br w:type="textWrapping"/>
            </w:r>
            <w:r>
              <w:t>d) ≤11</w:t>
            </w:r>
          </w:p>
        </w:tc>
        <w:tc>
          <w:tcPr>
            <w:tcW w:w="2561" w:type="pct"/>
            <w:vAlign w:val="center"/>
          </w:tcPr>
          <w:p w14:paraId="7BEA0B1D">
            <w:pPr>
              <w:pStyle w:val="178"/>
            </w:pPr>
            <w:r>
              <w:t>综合能耗按GB/T 2589计算，复合肥料单位产品能耗统计边界及相应要求按HG/T 5047执行。</w:t>
            </w:r>
          </w:p>
        </w:tc>
      </w:tr>
      <w:tr w14:paraId="12AFE4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4C1D2E34">
            <w:pPr>
              <w:pStyle w:val="178"/>
            </w:pPr>
            <w:r>
              <w:t>5</w:t>
            </w:r>
          </w:p>
        </w:tc>
        <w:tc>
          <w:tcPr>
            <w:tcW w:w="287" w:type="pct"/>
            <w:vAlign w:val="center"/>
          </w:tcPr>
          <w:p w14:paraId="168267D8">
            <w:pPr>
              <w:pStyle w:val="178"/>
            </w:pPr>
            <w:r>
              <w:t>环境属性</w:t>
            </w:r>
          </w:p>
        </w:tc>
        <w:tc>
          <w:tcPr>
            <w:tcW w:w="1117" w:type="pct"/>
            <w:vAlign w:val="center"/>
          </w:tcPr>
          <w:p w14:paraId="23D692FA">
            <w:pPr>
              <w:pStyle w:val="178"/>
            </w:pPr>
            <w:r>
              <w:t>单位产品废气排放量/(m³/t)</w:t>
            </w:r>
            <w:r>
              <w:br w:type="textWrapping"/>
            </w:r>
            <w:r>
              <w:t>a) 团粒法</w:t>
            </w:r>
            <w:r>
              <w:br w:type="textWrapping"/>
            </w:r>
            <w:r>
              <w:t>b) 料浆法</w:t>
            </w:r>
            <w:r>
              <w:br w:type="textWrapping"/>
            </w:r>
            <w:r>
              <w:t>c) 熔体法</w:t>
            </w:r>
            <w:r>
              <w:br w:type="textWrapping"/>
            </w:r>
            <w:r>
              <w:t>d) 挤压法</w:t>
            </w:r>
          </w:p>
        </w:tc>
        <w:tc>
          <w:tcPr>
            <w:tcW w:w="464" w:type="pct"/>
            <w:vAlign w:val="center"/>
          </w:tcPr>
          <w:p w14:paraId="79D13B90">
            <w:pPr>
              <w:pStyle w:val="178"/>
            </w:pPr>
            <w:r>
              <w:t>a) ≤4 500</w:t>
            </w:r>
            <w:r>
              <w:br w:type="textWrapping"/>
            </w:r>
            <w:r>
              <w:t>b) ≤6 000</w:t>
            </w:r>
            <w:r>
              <w:br w:type="textWrapping"/>
            </w:r>
            <w:r>
              <w:t>c) ≤12 000</w:t>
            </w:r>
            <w:r>
              <w:br w:type="textWrapping"/>
            </w:r>
            <w:r>
              <w:t>d) ≤2 000</w:t>
            </w:r>
          </w:p>
        </w:tc>
        <w:tc>
          <w:tcPr>
            <w:tcW w:w="406" w:type="pct"/>
            <w:vAlign w:val="center"/>
          </w:tcPr>
          <w:p w14:paraId="6AE6ECBC">
            <w:pPr>
              <w:pStyle w:val="178"/>
            </w:pPr>
            <w:r>
              <w:t>a) ≤5 000</w:t>
            </w:r>
            <w:r>
              <w:br w:type="textWrapping"/>
            </w:r>
            <w:r>
              <w:t>b) ≤8 000</w:t>
            </w:r>
            <w:r>
              <w:br w:type="textWrapping"/>
            </w:r>
            <w:r>
              <w:t>c) ≤16 000</w:t>
            </w:r>
            <w:r>
              <w:br w:type="textWrapping"/>
            </w:r>
            <w:r>
              <w:t>d) ≤2 500</w:t>
            </w:r>
          </w:p>
        </w:tc>
        <w:tc>
          <w:tcPr>
            <w:tcW w:w="2561" w:type="pct"/>
            <w:vAlign w:val="center"/>
          </w:tcPr>
          <w:p w14:paraId="3814D804">
            <w:pPr>
              <w:pStyle w:val="178"/>
            </w:pPr>
            <w:r>
              <w:t>按5.2.4计算。</w:t>
            </w:r>
          </w:p>
        </w:tc>
      </w:tr>
      <w:tr w14:paraId="7148B7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00E5794E">
            <w:pPr>
              <w:pStyle w:val="178"/>
            </w:pPr>
            <w:r>
              <w:t>6</w:t>
            </w:r>
          </w:p>
        </w:tc>
        <w:tc>
          <w:tcPr>
            <w:tcW w:w="287" w:type="pct"/>
            <w:vAlign w:val="center"/>
          </w:tcPr>
          <w:p w14:paraId="7E6B4361">
            <w:pPr>
              <w:pStyle w:val="178"/>
            </w:pPr>
            <w:r>
              <w:t>环境属性</w:t>
            </w:r>
          </w:p>
        </w:tc>
        <w:tc>
          <w:tcPr>
            <w:tcW w:w="1117" w:type="pct"/>
            <w:vAlign w:val="center"/>
          </w:tcPr>
          <w:p w14:paraId="7404DA38">
            <w:pPr>
              <w:pStyle w:val="178"/>
            </w:pPr>
            <w:r>
              <w:t>废气污染物/(mg/m³)</w:t>
            </w:r>
            <w:r>
              <w:br w:type="textWrapping"/>
            </w:r>
            <w:r>
              <w:t>a) 颗粒物</w:t>
            </w:r>
            <w:r>
              <w:br w:type="textWrapping"/>
            </w:r>
            <w:r>
              <w:t>b) 氟化物</w:t>
            </w:r>
            <w:r>
              <w:br w:type="textWrapping"/>
            </w:r>
            <w:r>
              <w:t>c) 氯化氢</w:t>
            </w:r>
            <w:r>
              <w:br w:type="textWrapping"/>
            </w:r>
            <w:r>
              <w:t>d) 二氧化硫</w:t>
            </w:r>
            <w:r>
              <w:br w:type="textWrapping"/>
            </w:r>
            <w:r>
              <w:t>e) 氮氧化物</w:t>
            </w:r>
          </w:p>
        </w:tc>
        <w:tc>
          <w:tcPr>
            <w:tcW w:w="464" w:type="pct"/>
            <w:vAlign w:val="center"/>
          </w:tcPr>
          <w:p w14:paraId="793496FE">
            <w:pPr>
              <w:pStyle w:val="178"/>
            </w:pPr>
            <w:r>
              <w:t>a) ≤25</w:t>
            </w:r>
            <w:r>
              <w:br w:type="textWrapping"/>
            </w:r>
            <w:r>
              <w:t>b) ≤8</w:t>
            </w:r>
            <w:r>
              <w:br w:type="textWrapping"/>
            </w:r>
            <w:r>
              <w:t>c) ≤20</w:t>
            </w:r>
            <w:r>
              <w:br w:type="textWrapping"/>
            </w:r>
            <w:r>
              <w:t>d) ≤100</w:t>
            </w:r>
            <w:r>
              <w:br w:type="textWrapping"/>
            </w:r>
            <w:r>
              <w:t>e) ≤90</w:t>
            </w:r>
          </w:p>
        </w:tc>
        <w:tc>
          <w:tcPr>
            <w:tcW w:w="406" w:type="pct"/>
            <w:vAlign w:val="center"/>
          </w:tcPr>
          <w:p w14:paraId="719189D4">
            <w:pPr>
              <w:pStyle w:val="178"/>
            </w:pPr>
            <w:r>
              <w:t>a) ≤30</w:t>
            </w:r>
            <w:r>
              <w:br w:type="textWrapping"/>
            </w:r>
            <w:r>
              <w:t>b) ≤20</w:t>
            </w:r>
            <w:r>
              <w:br w:type="textWrapping"/>
            </w:r>
            <w:r>
              <w:t>c) ≤30</w:t>
            </w:r>
            <w:r>
              <w:br w:type="textWrapping"/>
            </w:r>
            <w:r>
              <w:t>d) ≤140</w:t>
            </w:r>
            <w:r>
              <w:br w:type="textWrapping"/>
            </w:r>
            <w:r>
              <w:t>e) ≤100</w:t>
            </w:r>
          </w:p>
        </w:tc>
        <w:tc>
          <w:tcPr>
            <w:tcW w:w="2561" w:type="pct"/>
            <w:vAlign w:val="center"/>
          </w:tcPr>
          <w:p w14:paraId="77617815">
            <w:pPr>
              <w:pStyle w:val="178"/>
            </w:pPr>
            <w:r>
              <w:t>按 HJ 864.2 规定的测点位置、监测方法、测试条件及要求和监测频次进行监测。</w:t>
            </w:r>
          </w:p>
        </w:tc>
      </w:tr>
      <w:tr w14:paraId="2B3366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66" w:type="pct"/>
            <w:vAlign w:val="center"/>
          </w:tcPr>
          <w:p w14:paraId="0DB03140">
            <w:pPr>
              <w:pStyle w:val="178"/>
            </w:pPr>
            <w:r>
              <w:t>7</w:t>
            </w:r>
          </w:p>
        </w:tc>
        <w:tc>
          <w:tcPr>
            <w:tcW w:w="287" w:type="pct"/>
            <w:vAlign w:val="center"/>
          </w:tcPr>
          <w:p w14:paraId="3B5E2776">
            <w:pPr>
              <w:pStyle w:val="178"/>
            </w:pPr>
            <w:r>
              <w:t>环境属性</w:t>
            </w:r>
          </w:p>
        </w:tc>
        <w:tc>
          <w:tcPr>
            <w:tcW w:w="1117" w:type="pct"/>
            <w:vAlign w:val="center"/>
          </w:tcPr>
          <w:p w14:paraId="261CB116">
            <w:pPr>
              <w:pStyle w:val="178"/>
            </w:pPr>
            <w:r>
              <w:t>废气中的氨/(mg/m³)</w:t>
            </w:r>
            <w:r>
              <w:br w:type="textWrapping"/>
            </w:r>
            <w:r>
              <w:t>a) 团粒法</w:t>
            </w:r>
            <w:r>
              <w:br w:type="textWrapping"/>
            </w:r>
            <w:r>
              <w:t>b) 料浆法</w:t>
            </w:r>
            <w:r>
              <w:br w:type="textWrapping"/>
            </w:r>
            <w:r>
              <w:t>c) 熔体法</w:t>
            </w:r>
            <w:r>
              <w:br w:type="textWrapping"/>
            </w:r>
            <w:r>
              <w:t>d) 挤压法</w:t>
            </w:r>
          </w:p>
        </w:tc>
        <w:tc>
          <w:tcPr>
            <w:tcW w:w="464" w:type="pct"/>
            <w:vAlign w:val="center"/>
          </w:tcPr>
          <w:p w14:paraId="35C25CF4">
            <w:pPr>
              <w:pStyle w:val="178"/>
            </w:pPr>
            <w:r>
              <w:t>a) ≤25</w:t>
            </w:r>
            <w:r>
              <w:br w:type="textWrapping"/>
            </w:r>
            <w:r>
              <w:t>b) ≤30</w:t>
            </w:r>
            <w:r>
              <w:br w:type="textWrapping"/>
            </w:r>
            <w:r>
              <w:t>c) ≤30</w:t>
            </w:r>
            <w:r>
              <w:br w:type="textWrapping"/>
            </w:r>
            <w:r>
              <w:t>d) ≤15</w:t>
            </w:r>
          </w:p>
        </w:tc>
        <w:tc>
          <w:tcPr>
            <w:tcW w:w="406" w:type="pct"/>
            <w:vAlign w:val="center"/>
          </w:tcPr>
          <w:p w14:paraId="7C74CCCF">
            <w:pPr>
              <w:pStyle w:val="178"/>
            </w:pPr>
            <w:r>
              <w:t>a) ≤40</w:t>
            </w:r>
            <w:r>
              <w:br w:type="textWrapping"/>
            </w:r>
            <w:r>
              <w:t>b) ≤50</w:t>
            </w:r>
            <w:r>
              <w:br w:type="textWrapping"/>
            </w:r>
            <w:r>
              <w:t>c) ≤50</w:t>
            </w:r>
            <w:r>
              <w:br w:type="textWrapping"/>
            </w:r>
            <w:r>
              <w:t>d) ≤20</w:t>
            </w:r>
          </w:p>
        </w:tc>
        <w:tc>
          <w:tcPr>
            <w:tcW w:w="2561" w:type="pct"/>
            <w:vAlign w:val="center"/>
          </w:tcPr>
          <w:p w14:paraId="27E22F0A">
            <w:pPr>
              <w:pStyle w:val="178"/>
            </w:pPr>
            <w:r>
              <w:t>按 HJ 864.2 规定的测点位置、监测方法、测试条件及要求和监测频次进行监测。</w:t>
            </w:r>
          </w:p>
        </w:tc>
      </w:tr>
      <w:tr w14:paraId="658865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6DF4F9B7">
            <w:pPr>
              <w:pStyle w:val="178"/>
            </w:pPr>
            <w:r>
              <w:t>8</w:t>
            </w:r>
          </w:p>
        </w:tc>
        <w:tc>
          <w:tcPr>
            <w:tcW w:w="287" w:type="pct"/>
            <w:vAlign w:val="center"/>
          </w:tcPr>
          <w:p w14:paraId="6A1CC967">
            <w:pPr>
              <w:pStyle w:val="178"/>
            </w:pPr>
            <w:r>
              <w:t>环境属性</w:t>
            </w:r>
          </w:p>
        </w:tc>
        <w:tc>
          <w:tcPr>
            <w:tcW w:w="1117" w:type="pct"/>
            <w:vAlign w:val="center"/>
          </w:tcPr>
          <w:p w14:paraId="6D677238">
            <w:pPr>
              <w:pStyle w:val="178"/>
            </w:pPr>
            <w:r>
              <w:t>a) 总镉/(mg/kg)</w:t>
            </w:r>
            <w:r>
              <w:br w:type="textWrapping"/>
            </w:r>
            <w:r>
              <w:t>b) 总汞/(mg/kg)</w:t>
            </w:r>
            <w:r>
              <w:br w:type="textWrapping"/>
            </w:r>
            <w:r>
              <w:t>c) 总砷/(mg/kg)</w:t>
            </w:r>
            <w:r>
              <w:br w:type="textWrapping"/>
            </w:r>
            <w:r>
              <w:t>d) 总铅/(mg/kg)</w:t>
            </w:r>
            <w:r>
              <w:br w:type="textWrapping"/>
            </w:r>
            <w:r>
              <w:t>e) 总铬/(mg/kg)</w:t>
            </w:r>
          </w:p>
        </w:tc>
        <w:tc>
          <w:tcPr>
            <w:tcW w:w="464" w:type="pct"/>
            <w:vAlign w:val="center"/>
          </w:tcPr>
          <w:p w14:paraId="3495CD93">
            <w:pPr>
              <w:pStyle w:val="178"/>
            </w:pPr>
            <w:r>
              <w:t>a) ≤2</w:t>
            </w:r>
            <w:r>
              <w:br w:type="textWrapping"/>
            </w:r>
            <w:r>
              <w:t>b) ≤1</w:t>
            </w:r>
            <w:r>
              <w:br w:type="textWrapping"/>
            </w:r>
            <w:r>
              <w:t>c) ≤10</w:t>
            </w:r>
            <w:r>
              <w:br w:type="textWrapping"/>
            </w:r>
            <w:r>
              <w:t>d) ≤20</w:t>
            </w:r>
            <w:r>
              <w:br w:type="textWrapping"/>
            </w:r>
            <w:r>
              <w:t>e) ≤20</w:t>
            </w:r>
          </w:p>
        </w:tc>
        <w:tc>
          <w:tcPr>
            <w:tcW w:w="406" w:type="pct"/>
            <w:vAlign w:val="center"/>
          </w:tcPr>
          <w:p w14:paraId="71FC445C">
            <w:pPr>
              <w:pStyle w:val="178"/>
            </w:pPr>
            <w:r>
              <w:t>a) ≤5</w:t>
            </w:r>
            <w:r>
              <w:br w:type="textWrapping"/>
            </w:r>
            <w:r>
              <w:t>b) ≤2</w:t>
            </w:r>
            <w:r>
              <w:br w:type="textWrapping"/>
            </w:r>
            <w:r>
              <w:t>c) ≤35</w:t>
            </w:r>
            <w:r>
              <w:br w:type="textWrapping"/>
            </w:r>
            <w:r>
              <w:t>d) ≤50</w:t>
            </w:r>
            <w:r>
              <w:br w:type="textWrapping"/>
            </w:r>
            <w:r>
              <w:t>e) ≤100</w:t>
            </w:r>
          </w:p>
        </w:tc>
        <w:tc>
          <w:tcPr>
            <w:tcW w:w="2561" w:type="pct"/>
            <w:vAlign w:val="center"/>
          </w:tcPr>
          <w:p w14:paraId="75D773F5">
            <w:pPr>
              <w:pStyle w:val="178"/>
            </w:pPr>
            <w:r>
              <w:t>按 GB/T 23349 检测。</w:t>
            </w:r>
          </w:p>
        </w:tc>
      </w:tr>
      <w:tr w14:paraId="339414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3CAFB36C">
            <w:pPr>
              <w:pStyle w:val="178"/>
            </w:pPr>
            <w:r>
              <w:t>9</w:t>
            </w:r>
          </w:p>
        </w:tc>
        <w:tc>
          <w:tcPr>
            <w:tcW w:w="287" w:type="pct"/>
            <w:vAlign w:val="center"/>
          </w:tcPr>
          <w:p w14:paraId="3B82F939">
            <w:pPr>
              <w:pStyle w:val="178"/>
            </w:pPr>
            <w:r>
              <w:t>环境属性</w:t>
            </w:r>
          </w:p>
        </w:tc>
        <w:tc>
          <w:tcPr>
            <w:tcW w:w="1117" w:type="pct"/>
            <w:vAlign w:val="center"/>
          </w:tcPr>
          <w:p w14:paraId="2A9FC205">
            <w:pPr>
              <w:pStyle w:val="178"/>
            </w:pPr>
            <w:r>
              <w:t>总镍/(mg/kg)</w:t>
            </w:r>
          </w:p>
        </w:tc>
        <w:tc>
          <w:tcPr>
            <w:tcW w:w="464" w:type="pct"/>
            <w:vAlign w:val="center"/>
          </w:tcPr>
          <w:p w14:paraId="4DE30A24">
            <w:pPr>
              <w:pStyle w:val="178"/>
            </w:pPr>
            <w:r>
              <w:t>≤1.0</w:t>
            </w:r>
          </w:p>
        </w:tc>
        <w:tc>
          <w:tcPr>
            <w:tcW w:w="406" w:type="pct"/>
            <w:vAlign w:val="center"/>
          </w:tcPr>
          <w:p w14:paraId="1A08D621">
            <w:pPr>
              <w:pStyle w:val="178"/>
            </w:pPr>
            <w:r>
              <w:t>≤2.0</w:t>
            </w:r>
          </w:p>
        </w:tc>
        <w:tc>
          <w:tcPr>
            <w:tcW w:w="2561" w:type="pct"/>
            <w:vAlign w:val="center"/>
          </w:tcPr>
          <w:p w14:paraId="600B7BAA">
            <w:pPr>
              <w:pStyle w:val="178"/>
            </w:pPr>
            <w:r>
              <w:t>按 GB/T 39356 检测。</w:t>
            </w:r>
          </w:p>
        </w:tc>
      </w:tr>
      <w:tr w14:paraId="2BB5AA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vAlign w:val="center"/>
          </w:tcPr>
          <w:p w14:paraId="52D51AFE">
            <w:pPr>
              <w:pStyle w:val="178"/>
            </w:pPr>
            <w:r>
              <w:t>10</w:t>
            </w:r>
          </w:p>
        </w:tc>
        <w:tc>
          <w:tcPr>
            <w:tcW w:w="287" w:type="pct"/>
            <w:vAlign w:val="center"/>
          </w:tcPr>
          <w:p w14:paraId="5479566B">
            <w:pPr>
              <w:pStyle w:val="178"/>
            </w:pPr>
            <w:r>
              <w:t>品质属性</w:t>
            </w:r>
          </w:p>
        </w:tc>
        <w:tc>
          <w:tcPr>
            <w:tcW w:w="1117" w:type="pct"/>
            <w:vAlign w:val="center"/>
          </w:tcPr>
          <w:p w14:paraId="4DF52009">
            <w:pPr>
              <w:pStyle w:val="178"/>
            </w:pPr>
            <w:r>
              <w:t>氯化物（水溶性氯）/%</w:t>
            </w:r>
          </w:p>
        </w:tc>
        <w:tc>
          <w:tcPr>
            <w:tcW w:w="464" w:type="pct"/>
            <w:vAlign w:val="center"/>
          </w:tcPr>
          <w:p w14:paraId="4FDAD8F4">
            <w:pPr>
              <w:pStyle w:val="178"/>
            </w:pPr>
            <w:r>
              <w:t>≤1.0</w:t>
            </w:r>
          </w:p>
        </w:tc>
        <w:tc>
          <w:tcPr>
            <w:tcW w:w="406" w:type="pct"/>
            <w:vAlign w:val="center"/>
          </w:tcPr>
          <w:p w14:paraId="19C1E0C2">
            <w:pPr>
              <w:pStyle w:val="178"/>
            </w:pPr>
            <w:r>
              <w:t>≤1.5</w:t>
            </w:r>
          </w:p>
        </w:tc>
        <w:tc>
          <w:tcPr>
            <w:tcW w:w="2561" w:type="pct"/>
            <w:vAlign w:val="center"/>
          </w:tcPr>
          <w:p w14:paraId="3DD83D55">
            <w:pPr>
              <w:pStyle w:val="178"/>
            </w:pPr>
            <w:r>
              <w:t>按 GB/T 29400 检测。</w:t>
            </w:r>
          </w:p>
        </w:tc>
      </w:tr>
      <w:tr w14:paraId="220C93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66" w:type="pct"/>
            <w:vAlign w:val="center"/>
          </w:tcPr>
          <w:p w14:paraId="736C8B56">
            <w:pPr>
              <w:pStyle w:val="178"/>
            </w:pPr>
            <w:r>
              <w:t>11</w:t>
            </w:r>
          </w:p>
        </w:tc>
        <w:tc>
          <w:tcPr>
            <w:tcW w:w="287" w:type="pct"/>
            <w:vAlign w:val="center"/>
          </w:tcPr>
          <w:p w14:paraId="262A58A1">
            <w:pPr>
              <w:pStyle w:val="178"/>
            </w:pPr>
            <w:r>
              <w:t>品质属性</w:t>
            </w:r>
          </w:p>
        </w:tc>
        <w:tc>
          <w:tcPr>
            <w:tcW w:w="1117" w:type="pct"/>
            <w:vAlign w:val="center"/>
          </w:tcPr>
          <w:p w14:paraId="4196F207">
            <w:pPr>
              <w:pStyle w:val="178"/>
            </w:pPr>
            <w:r>
              <w:t>单一养分负偏差率/%</w:t>
            </w:r>
          </w:p>
        </w:tc>
        <w:tc>
          <w:tcPr>
            <w:tcW w:w="464" w:type="pct"/>
            <w:vAlign w:val="center"/>
          </w:tcPr>
          <w:p w14:paraId="56CFD2B4">
            <w:pPr>
              <w:pStyle w:val="178"/>
            </w:pPr>
            <w:r>
              <w:t>≤3</w:t>
            </w:r>
          </w:p>
        </w:tc>
        <w:tc>
          <w:tcPr>
            <w:tcW w:w="406" w:type="pct"/>
            <w:vAlign w:val="center"/>
          </w:tcPr>
          <w:p w14:paraId="7DD32D43">
            <w:pPr>
              <w:pStyle w:val="178"/>
            </w:pPr>
            <w:r>
              <w:t>≤5</w:t>
            </w:r>
          </w:p>
        </w:tc>
        <w:tc>
          <w:tcPr>
            <w:tcW w:w="2561" w:type="pct"/>
            <w:vAlign w:val="center"/>
          </w:tcPr>
          <w:p w14:paraId="297C566E">
            <w:pPr>
              <w:pStyle w:val="178"/>
            </w:pPr>
            <w:r>
              <w:t>按5.2.7计算。</w:t>
            </w:r>
          </w:p>
        </w:tc>
      </w:tr>
      <w:tr w14:paraId="421490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tcBorders>
              <w:bottom w:val="single" w:color="auto" w:sz="8" w:space="0"/>
            </w:tcBorders>
            <w:vAlign w:val="center"/>
          </w:tcPr>
          <w:p w14:paraId="578EF125">
            <w:pPr>
              <w:pStyle w:val="178"/>
            </w:pPr>
            <w:r>
              <w:t>12</w:t>
            </w:r>
          </w:p>
        </w:tc>
        <w:tc>
          <w:tcPr>
            <w:tcW w:w="287" w:type="pct"/>
            <w:tcBorders>
              <w:bottom w:val="single" w:color="auto" w:sz="8" w:space="0"/>
            </w:tcBorders>
            <w:vAlign w:val="center"/>
          </w:tcPr>
          <w:p w14:paraId="21C5F1D5">
            <w:pPr>
              <w:pStyle w:val="178"/>
            </w:pPr>
            <w:r>
              <w:t>品质属性</w:t>
            </w:r>
          </w:p>
        </w:tc>
        <w:tc>
          <w:tcPr>
            <w:tcW w:w="1117" w:type="pct"/>
            <w:tcBorders>
              <w:bottom w:val="single" w:color="auto" w:sz="8" w:space="0"/>
            </w:tcBorders>
            <w:vAlign w:val="center"/>
          </w:tcPr>
          <w:p w14:paraId="41DB469B">
            <w:pPr>
              <w:pStyle w:val="178"/>
            </w:pPr>
            <w:r>
              <w:t>缩二脲/%</w:t>
            </w:r>
          </w:p>
        </w:tc>
        <w:tc>
          <w:tcPr>
            <w:tcW w:w="464" w:type="pct"/>
            <w:tcBorders>
              <w:bottom w:val="single" w:color="auto" w:sz="8" w:space="0"/>
            </w:tcBorders>
            <w:vAlign w:val="center"/>
          </w:tcPr>
          <w:p w14:paraId="14307410">
            <w:pPr>
              <w:pStyle w:val="178"/>
            </w:pPr>
            <w:r>
              <w:t>≤0.7</w:t>
            </w:r>
          </w:p>
        </w:tc>
        <w:tc>
          <w:tcPr>
            <w:tcW w:w="406" w:type="pct"/>
            <w:tcBorders>
              <w:bottom w:val="single" w:color="auto" w:sz="8" w:space="0"/>
            </w:tcBorders>
            <w:vAlign w:val="center"/>
          </w:tcPr>
          <w:p w14:paraId="21E155CB">
            <w:pPr>
              <w:pStyle w:val="178"/>
            </w:pPr>
            <w:r>
              <w:t>≤0.8</w:t>
            </w:r>
          </w:p>
        </w:tc>
        <w:tc>
          <w:tcPr>
            <w:tcW w:w="2561" w:type="pct"/>
            <w:tcBorders>
              <w:bottom w:val="single" w:color="auto" w:sz="8" w:space="0"/>
            </w:tcBorders>
            <w:vAlign w:val="center"/>
          </w:tcPr>
          <w:p w14:paraId="5CA50743">
            <w:pPr>
              <w:pStyle w:val="178"/>
            </w:pPr>
            <w:r>
              <w:t>按 GB/T 22924 检测。</w:t>
            </w:r>
          </w:p>
        </w:tc>
      </w:tr>
      <w:tr w14:paraId="56ED6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66" w:type="pct"/>
            <w:tcBorders>
              <w:bottom w:val="single" w:color="auto" w:sz="8" w:space="0"/>
            </w:tcBorders>
            <w:vAlign w:val="center"/>
          </w:tcPr>
          <w:p w14:paraId="29EDB05A">
            <w:pPr>
              <w:spacing w:line="240" w:lineRule="auto"/>
              <w:jc w:val="center"/>
              <w:rPr>
                <w:sz w:val="18"/>
              </w:rPr>
            </w:pPr>
            <w:r>
              <w:rPr>
                <w:rFonts w:ascii="宋体" w:hAnsi="宋体"/>
                <w:sz w:val="18"/>
              </w:rPr>
              <w:t>13</w:t>
            </w:r>
          </w:p>
        </w:tc>
        <w:tc>
          <w:tcPr>
            <w:tcW w:w="287" w:type="pct"/>
            <w:tcBorders>
              <w:bottom w:val="single" w:color="auto" w:sz="8" w:space="0"/>
            </w:tcBorders>
            <w:vAlign w:val="center"/>
          </w:tcPr>
          <w:p w14:paraId="1E9337C7">
            <w:pPr>
              <w:spacing w:line="240" w:lineRule="auto"/>
              <w:jc w:val="center"/>
              <w:rPr>
                <w:sz w:val="18"/>
              </w:rPr>
            </w:pPr>
            <w:r>
              <w:rPr>
                <w:rFonts w:ascii="宋体" w:hAnsi="宋体"/>
                <w:sz w:val="18"/>
              </w:rPr>
              <w:t>田间应用属性</w:t>
            </w:r>
          </w:p>
        </w:tc>
        <w:tc>
          <w:tcPr>
            <w:tcW w:w="1117" w:type="pct"/>
            <w:tcBorders>
              <w:bottom w:val="single" w:color="auto" w:sz="8" w:space="0"/>
            </w:tcBorders>
            <w:vAlign w:val="center"/>
          </w:tcPr>
          <w:p w14:paraId="10CF80EC">
            <w:pPr>
              <w:spacing w:line="240" w:lineRule="auto"/>
              <w:jc w:val="center"/>
              <w:rPr>
                <w:sz w:val="18"/>
              </w:rPr>
            </w:pPr>
            <w:r>
              <w:rPr>
                <w:rFonts w:ascii="宋体" w:hAnsi="宋体"/>
                <w:sz w:val="18"/>
              </w:rPr>
              <w:t>基础产量保持率/%</w:t>
            </w:r>
          </w:p>
        </w:tc>
        <w:tc>
          <w:tcPr>
            <w:tcW w:w="464" w:type="pct"/>
            <w:tcBorders>
              <w:bottom w:val="single" w:color="auto" w:sz="8" w:space="0"/>
            </w:tcBorders>
            <w:vAlign w:val="center"/>
          </w:tcPr>
          <w:p w14:paraId="039196FC">
            <w:pPr>
              <w:spacing w:line="240" w:lineRule="auto"/>
              <w:jc w:val="center"/>
              <w:rPr>
                <w:sz w:val="18"/>
              </w:rPr>
            </w:pPr>
            <w:r>
              <w:rPr>
                <w:rFonts w:ascii="宋体" w:hAnsi="宋体"/>
                <w:sz w:val="18"/>
              </w:rPr>
              <w:t>≥100</w:t>
            </w:r>
          </w:p>
        </w:tc>
        <w:tc>
          <w:tcPr>
            <w:tcW w:w="406" w:type="pct"/>
            <w:tcBorders>
              <w:bottom w:val="single" w:color="auto" w:sz="8" w:space="0"/>
            </w:tcBorders>
            <w:vAlign w:val="center"/>
          </w:tcPr>
          <w:p w14:paraId="0359EC56">
            <w:pPr>
              <w:spacing w:line="240" w:lineRule="auto"/>
              <w:jc w:val="center"/>
              <w:rPr>
                <w:sz w:val="18"/>
              </w:rPr>
            </w:pPr>
            <w:r>
              <w:rPr>
                <w:rFonts w:ascii="宋体" w:hAnsi="宋体"/>
                <w:sz w:val="18"/>
              </w:rPr>
              <w:t>≥95</w:t>
            </w:r>
          </w:p>
        </w:tc>
        <w:tc>
          <w:tcPr>
            <w:tcW w:w="2561" w:type="pct"/>
            <w:tcBorders>
              <w:bottom w:val="single" w:color="auto" w:sz="8" w:space="0"/>
            </w:tcBorders>
            <w:vAlign w:val="center"/>
          </w:tcPr>
          <w:p w14:paraId="2BCC47DB">
            <w:pPr>
              <w:spacing w:line="240" w:lineRule="auto"/>
              <w:jc w:val="center"/>
              <w:rPr>
                <w:sz w:val="18"/>
              </w:rPr>
            </w:pPr>
            <w:r>
              <w:rPr>
                <w:sz w:val="18"/>
              </w:rPr>
              <w:t>按附录B开展田间验证。</w:t>
            </w:r>
          </w:p>
        </w:tc>
      </w:tr>
    </w:tbl>
    <w:p w14:paraId="6BB95D32">
      <w:pPr>
        <w:pStyle w:val="112"/>
        <w:spacing w:before="120" w:after="120"/>
      </w:pPr>
      <w:r>
        <w:t>掺混肥料绿色产品评价指标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21"/>
        <w:gridCol w:w="570"/>
        <w:gridCol w:w="2216"/>
        <w:gridCol w:w="908"/>
        <w:gridCol w:w="654"/>
        <w:gridCol w:w="4705"/>
      </w:tblGrid>
      <w:tr w14:paraId="6ACF6A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71" w:type="pct"/>
            <w:tcBorders>
              <w:top w:val="single" w:color="auto" w:sz="8" w:space="0"/>
              <w:bottom w:val="single" w:color="auto" w:sz="8" w:space="0"/>
            </w:tcBorders>
            <w:vAlign w:val="center"/>
          </w:tcPr>
          <w:p w14:paraId="41392BCB">
            <w:pPr>
              <w:pStyle w:val="178"/>
            </w:pPr>
            <w:r>
              <w:rPr>
                <w:rFonts w:hint="eastAsia"/>
              </w:rPr>
              <w:t>序号</w:t>
            </w:r>
          </w:p>
        </w:tc>
        <w:tc>
          <w:tcPr>
            <w:tcW w:w="304" w:type="pct"/>
            <w:tcBorders>
              <w:top w:val="single" w:color="auto" w:sz="8" w:space="0"/>
              <w:bottom w:val="single" w:color="auto" w:sz="8" w:space="0"/>
            </w:tcBorders>
            <w:vAlign w:val="center"/>
          </w:tcPr>
          <w:p w14:paraId="4951E27D">
            <w:pPr>
              <w:pStyle w:val="178"/>
            </w:pPr>
            <w:r>
              <w:rPr>
                <w:rFonts w:hint="eastAsia"/>
              </w:rPr>
              <w:t>一级指标</w:t>
            </w:r>
          </w:p>
        </w:tc>
        <w:tc>
          <w:tcPr>
            <w:tcW w:w="1182" w:type="pct"/>
            <w:tcBorders>
              <w:top w:val="single" w:color="auto" w:sz="8" w:space="0"/>
              <w:bottom w:val="single" w:color="auto" w:sz="8" w:space="0"/>
            </w:tcBorders>
            <w:vAlign w:val="center"/>
          </w:tcPr>
          <w:p w14:paraId="656AA3C8">
            <w:pPr>
              <w:pStyle w:val="178"/>
            </w:pPr>
            <w:r>
              <w:rPr>
                <w:rFonts w:hint="eastAsia"/>
              </w:rPr>
              <w:t>二级指标（含适用情形）</w:t>
            </w:r>
          </w:p>
        </w:tc>
        <w:tc>
          <w:tcPr>
            <w:tcW w:w="484" w:type="pct"/>
            <w:tcBorders>
              <w:top w:val="single" w:color="auto" w:sz="8" w:space="0"/>
              <w:bottom w:val="single" w:color="auto" w:sz="8" w:space="0"/>
            </w:tcBorders>
            <w:vAlign w:val="center"/>
          </w:tcPr>
          <w:p w14:paraId="471A2FB5">
            <w:pPr>
              <w:pStyle w:val="178"/>
            </w:pPr>
            <w:r>
              <w:rPr>
                <w:rFonts w:hint="eastAsia"/>
              </w:rPr>
              <w:t>绿色标杆产品</w:t>
            </w:r>
          </w:p>
        </w:tc>
        <w:tc>
          <w:tcPr>
            <w:tcW w:w="349" w:type="pct"/>
            <w:tcBorders>
              <w:top w:val="single" w:color="auto" w:sz="8" w:space="0"/>
              <w:bottom w:val="single" w:color="auto" w:sz="8" w:space="0"/>
            </w:tcBorders>
            <w:vAlign w:val="center"/>
          </w:tcPr>
          <w:p w14:paraId="52A51CDA">
            <w:pPr>
              <w:pStyle w:val="178"/>
            </w:pPr>
            <w:r>
              <w:rPr>
                <w:rFonts w:hint="eastAsia"/>
              </w:rPr>
              <w:t>绿色产品</w:t>
            </w:r>
          </w:p>
        </w:tc>
        <w:tc>
          <w:tcPr>
            <w:tcW w:w="2509" w:type="pct"/>
            <w:tcBorders>
              <w:top w:val="single" w:color="auto" w:sz="8" w:space="0"/>
              <w:bottom w:val="single" w:color="auto" w:sz="8" w:space="0"/>
            </w:tcBorders>
            <w:vAlign w:val="center"/>
          </w:tcPr>
          <w:p w14:paraId="2350B8D4">
            <w:pPr>
              <w:pStyle w:val="178"/>
            </w:pPr>
            <w:r>
              <w:rPr>
                <w:rFonts w:hint="eastAsia"/>
              </w:rPr>
              <w:t>判定依据/取值方法</w:t>
            </w:r>
          </w:p>
        </w:tc>
      </w:tr>
      <w:tr w14:paraId="0A6E50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1" w:type="pct"/>
            <w:tcBorders>
              <w:top w:val="single" w:color="auto" w:sz="8" w:space="0"/>
            </w:tcBorders>
            <w:vAlign w:val="center"/>
          </w:tcPr>
          <w:p w14:paraId="32353692">
            <w:pPr>
              <w:pStyle w:val="178"/>
            </w:pPr>
            <w:r>
              <w:t>1</w:t>
            </w:r>
          </w:p>
        </w:tc>
        <w:tc>
          <w:tcPr>
            <w:tcW w:w="304" w:type="pct"/>
            <w:tcBorders>
              <w:top w:val="single" w:color="auto" w:sz="8" w:space="0"/>
            </w:tcBorders>
            <w:vAlign w:val="center"/>
          </w:tcPr>
          <w:p w14:paraId="3E7B4DF0">
            <w:pPr>
              <w:pStyle w:val="178"/>
            </w:pPr>
            <w:r>
              <w:t>资源属性</w:t>
            </w:r>
          </w:p>
        </w:tc>
        <w:tc>
          <w:tcPr>
            <w:tcW w:w="1182" w:type="pct"/>
            <w:tcBorders>
              <w:top w:val="single" w:color="auto" w:sz="8" w:space="0"/>
            </w:tcBorders>
            <w:vAlign w:val="center"/>
          </w:tcPr>
          <w:p w14:paraId="1B69D44B">
            <w:pPr>
              <w:pStyle w:val="178"/>
            </w:pPr>
            <w:r>
              <w:t>主要原材料养分收率（N、P₂O₅、K₂O）/%</w:t>
            </w:r>
          </w:p>
        </w:tc>
        <w:tc>
          <w:tcPr>
            <w:tcW w:w="484" w:type="pct"/>
            <w:tcBorders>
              <w:top w:val="single" w:color="auto" w:sz="8" w:space="0"/>
            </w:tcBorders>
            <w:vAlign w:val="center"/>
          </w:tcPr>
          <w:p w14:paraId="46020E7F">
            <w:pPr>
              <w:pStyle w:val="178"/>
            </w:pPr>
            <w:r>
              <w:t>≥99.0</w:t>
            </w:r>
          </w:p>
        </w:tc>
        <w:tc>
          <w:tcPr>
            <w:tcW w:w="349" w:type="pct"/>
            <w:tcBorders>
              <w:top w:val="single" w:color="auto" w:sz="8" w:space="0"/>
            </w:tcBorders>
            <w:vAlign w:val="center"/>
          </w:tcPr>
          <w:p w14:paraId="57F30264">
            <w:pPr>
              <w:pStyle w:val="178"/>
            </w:pPr>
            <w:r>
              <w:t>≥97.0</w:t>
            </w:r>
          </w:p>
        </w:tc>
        <w:tc>
          <w:tcPr>
            <w:tcW w:w="2509" w:type="pct"/>
            <w:tcBorders>
              <w:top w:val="single" w:color="auto" w:sz="8" w:space="0"/>
            </w:tcBorders>
            <w:vAlign w:val="center"/>
          </w:tcPr>
          <w:p w14:paraId="20AF9185">
            <w:pPr>
              <w:pStyle w:val="178"/>
            </w:pPr>
            <w:r>
              <w:t>按5.2.1计算。</w:t>
            </w:r>
          </w:p>
        </w:tc>
      </w:tr>
      <w:tr w14:paraId="2893D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1" w:type="pct"/>
            <w:vAlign w:val="center"/>
          </w:tcPr>
          <w:p w14:paraId="4524EFAB">
            <w:pPr>
              <w:pStyle w:val="178"/>
            </w:pPr>
            <w:r>
              <w:t>2</w:t>
            </w:r>
          </w:p>
        </w:tc>
        <w:tc>
          <w:tcPr>
            <w:tcW w:w="304" w:type="pct"/>
            <w:vAlign w:val="center"/>
          </w:tcPr>
          <w:p w14:paraId="350B4817">
            <w:pPr>
              <w:pStyle w:val="178"/>
            </w:pPr>
            <w:r>
              <w:t>能源属性</w:t>
            </w:r>
          </w:p>
        </w:tc>
        <w:tc>
          <w:tcPr>
            <w:tcW w:w="1182" w:type="pct"/>
            <w:vAlign w:val="center"/>
          </w:tcPr>
          <w:p w14:paraId="0CD97373">
            <w:pPr>
              <w:pStyle w:val="178"/>
            </w:pPr>
            <w:r>
              <w:t>单位产品综合能耗/(kgce/t)</w:t>
            </w:r>
          </w:p>
        </w:tc>
        <w:tc>
          <w:tcPr>
            <w:tcW w:w="484" w:type="pct"/>
            <w:vAlign w:val="center"/>
          </w:tcPr>
          <w:p w14:paraId="0D2EB522">
            <w:pPr>
              <w:pStyle w:val="178"/>
            </w:pPr>
            <w:r>
              <w:t>≤2</w:t>
            </w:r>
          </w:p>
        </w:tc>
        <w:tc>
          <w:tcPr>
            <w:tcW w:w="349" w:type="pct"/>
            <w:vAlign w:val="center"/>
          </w:tcPr>
          <w:p w14:paraId="53E78F39">
            <w:pPr>
              <w:pStyle w:val="178"/>
            </w:pPr>
            <w:r>
              <w:t>≤5</w:t>
            </w:r>
          </w:p>
        </w:tc>
        <w:tc>
          <w:tcPr>
            <w:tcW w:w="2509" w:type="pct"/>
            <w:vAlign w:val="center"/>
          </w:tcPr>
          <w:p w14:paraId="756E6E8C">
            <w:pPr>
              <w:pStyle w:val="178"/>
            </w:pPr>
            <w:r>
              <w:t>按 GB/T 2589 计算。</w:t>
            </w:r>
          </w:p>
        </w:tc>
      </w:tr>
      <w:tr w14:paraId="36E74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1" w:type="pct"/>
            <w:vAlign w:val="center"/>
          </w:tcPr>
          <w:p w14:paraId="4BFEA24E">
            <w:pPr>
              <w:pStyle w:val="178"/>
            </w:pPr>
            <w:r>
              <w:t>3</w:t>
            </w:r>
          </w:p>
        </w:tc>
        <w:tc>
          <w:tcPr>
            <w:tcW w:w="304" w:type="pct"/>
            <w:vAlign w:val="center"/>
          </w:tcPr>
          <w:p w14:paraId="02A55F75">
            <w:pPr>
              <w:pStyle w:val="178"/>
            </w:pPr>
            <w:r>
              <w:t>环境属性</w:t>
            </w:r>
          </w:p>
        </w:tc>
        <w:tc>
          <w:tcPr>
            <w:tcW w:w="1182" w:type="pct"/>
            <w:vAlign w:val="center"/>
          </w:tcPr>
          <w:p w14:paraId="1D4BCC2B">
            <w:pPr>
              <w:pStyle w:val="178"/>
            </w:pPr>
            <w:r>
              <w:t>单位产品废气排放量/(m³/t)</w:t>
            </w:r>
          </w:p>
        </w:tc>
        <w:tc>
          <w:tcPr>
            <w:tcW w:w="484" w:type="pct"/>
            <w:vAlign w:val="center"/>
          </w:tcPr>
          <w:p w14:paraId="7FE45E18">
            <w:pPr>
              <w:pStyle w:val="178"/>
            </w:pPr>
            <w:r>
              <w:t>≤20</w:t>
            </w:r>
          </w:p>
        </w:tc>
        <w:tc>
          <w:tcPr>
            <w:tcW w:w="349" w:type="pct"/>
            <w:vAlign w:val="center"/>
          </w:tcPr>
          <w:p w14:paraId="76FAB2B4">
            <w:pPr>
              <w:pStyle w:val="178"/>
            </w:pPr>
            <w:r>
              <w:t>≤300</w:t>
            </w:r>
          </w:p>
        </w:tc>
        <w:tc>
          <w:tcPr>
            <w:tcW w:w="2509" w:type="pct"/>
            <w:vAlign w:val="center"/>
          </w:tcPr>
          <w:p w14:paraId="0AA6AA7D">
            <w:pPr>
              <w:pStyle w:val="178"/>
            </w:pPr>
            <w:r>
              <w:t>按5.2.4计算。</w:t>
            </w:r>
          </w:p>
        </w:tc>
      </w:tr>
      <w:tr w14:paraId="0F2FE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1" w:type="pct"/>
            <w:vAlign w:val="center"/>
          </w:tcPr>
          <w:p w14:paraId="612B2507">
            <w:pPr>
              <w:pStyle w:val="178"/>
            </w:pPr>
            <w:r>
              <w:t>4</w:t>
            </w:r>
          </w:p>
        </w:tc>
        <w:tc>
          <w:tcPr>
            <w:tcW w:w="304" w:type="pct"/>
            <w:vAlign w:val="center"/>
          </w:tcPr>
          <w:p w14:paraId="4F386A1D">
            <w:pPr>
              <w:pStyle w:val="178"/>
            </w:pPr>
            <w:r>
              <w:t>环境属性</w:t>
            </w:r>
          </w:p>
        </w:tc>
        <w:tc>
          <w:tcPr>
            <w:tcW w:w="1182" w:type="pct"/>
            <w:vAlign w:val="center"/>
          </w:tcPr>
          <w:p w14:paraId="424BBBF1">
            <w:pPr>
              <w:pStyle w:val="178"/>
            </w:pPr>
            <w:r>
              <w:t>废气污染物/(mg/m³)</w:t>
            </w:r>
            <w:r>
              <w:br w:type="textWrapping"/>
            </w:r>
            <w:r>
              <w:t>a) 颗粒物</w:t>
            </w:r>
            <w:r>
              <w:br w:type="textWrapping"/>
            </w:r>
            <w:r>
              <w:t>b) 氨</w:t>
            </w:r>
          </w:p>
        </w:tc>
        <w:tc>
          <w:tcPr>
            <w:tcW w:w="484" w:type="pct"/>
            <w:vAlign w:val="center"/>
          </w:tcPr>
          <w:p w14:paraId="6E75EB7B">
            <w:pPr>
              <w:pStyle w:val="178"/>
            </w:pPr>
            <w:r>
              <w:t>a) ≤5</w:t>
            </w:r>
            <w:r>
              <w:br w:type="textWrapping"/>
            </w:r>
            <w:r>
              <w:t>b) ≤0.5</w:t>
            </w:r>
          </w:p>
        </w:tc>
        <w:tc>
          <w:tcPr>
            <w:tcW w:w="349" w:type="pct"/>
            <w:vAlign w:val="center"/>
          </w:tcPr>
          <w:p w14:paraId="3CD7D335">
            <w:pPr>
              <w:pStyle w:val="178"/>
            </w:pPr>
            <w:r>
              <w:t>a) ≤10</w:t>
            </w:r>
            <w:r>
              <w:br w:type="textWrapping"/>
            </w:r>
            <w:r>
              <w:t>b) ≤1.0</w:t>
            </w:r>
          </w:p>
        </w:tc>
        <w:tc>
          <w:tcPr>
            <w:tcW w:w="2509" w:type="pct"/>
            <w:vAlign w:val="center"/>
          </w:tcPr>
          <w:p w14:paraId="3ECE661B">
            <w:pPr>
              <w:pStyle w:val="178"/>
            </w:pPr>
            <w:r>
              <w:t>按 HJ 864.2 规定的测点位置、监测方法、测试条件及要求和监测频次进行监测。</w:t>
            </w:r>
          </w:p>
        </w:tc>
      </w:tr>
      <w:tr w14:paraId="79B98D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1" w:type="pct"/>
            <w:vAlign w:val="center"/>
          </w:tcPr>
          <w:p w14:paraId="3C0DAB36">
            <w:pPr>
              <w:pStyle w:val="178"/>
            </w:pPr>
            <w:r>
              <w:t>5</w:t>
            </w:r>
          </w:p>
        </w:tc>
        <w:tc>
          <w:tcPr>
            <w:tcW w:w="304" w:type="pct"/>
            <w:vAlign w:val="center"/>
          </w:tcPr>
          <w:p w14:paraId="736E15A0">
            <w:pPr>
              <w:pStyle w:val="178"/>
            </w:pPr>
            <w:r>
              <w:t>环境属性</w:t>
            </w:r>
          </w:p>
        </w:tc>
        <w:tc>
          <w:tcPr>
            <w:tcW w:w="1182" w:type="pct"/>
            <w:vAlign w:val="center"/>
          </w:tcPr>
          <w:p w14:paraId="61408140">
            <w:pPr>
              <w:pStyle w:val="178"/>
            </w:pPr>
            <w:r>
              <w:t>a) 总镉/(mg/kg)</w:t>
            </w:r>
            <w:r>
              <w:br w:type="textWrapping"/>
            </w:r>
            <w:r>
              <w:t>b) 总汞/(mg/kg)</w:t>
            </w:r>
            <w:r>
              <w:br w:type="textWrapping"/>
            </w:r>
            <w:r>
              <w:t>c) 总砷/(mg/kg)</w:t>
            </w:r>
            <w:r>
              <w:br w:type="textWrapping"/>
            </w:r>
            <w:r>
              <w:t>d) 总铅/(mg/kg)</w:t>
            </w:r>
            <w:r>
              <w:br w:type="textWrapping"/>
            </w:r>
            <w:r>
              <w:t>e) 总铬/(mg/kg)</w:t>
            </w:r>
          </w:p>
        </w:tc>
        <w:tc>
          <w:tcPr>
            <w:tcW w:w="484" w:type="pct"/>
            <w:vAlign w:val="center"/>
          </w:tcPr>
          <w:p w14:paraId="02AB6446">
            <w:pPr>
              <w:pStyle w:val="178"/>
            </w:pPr>
            <w:r>
              <w:t>a) ≤2</w:t>
            </w:r>
            <w:r>
              <w:br w:type="textWrapping"/>
            </w:r>
            <w:r>
              <w:t>b) ≤1</w:t>
            </w:r>
            <w:r>
              <w:br w:type="textWrapping"/>
            </w:r>
            <w:r>
              <w:t>c) ≤10</w:t>
            </w:r>
            <w:r>
              <w:br w:type="textWrapping"/>
            </w:r>
            <w:r>
              <w:t>d) ≤20</w:t>
            </w:r>
            <w:r>
              <w:br w:type="textWrapping"/>
            </w:r>
            <w:r>
              <w:t>e) ≤20</w:t>
            </w:r>
          </w:p>
        </w:tc>
        <w:tc>
          <w:tcPr>
            <w:tcW w:w="349" w:type="pct"/>
            <w:vAlign w:val="center"/>
          </w:tcPr>
          <w:p w14:paraId="043273C0">
            <w:pPr>
              <w:pStyle w:val="178"/>
            </w:pPr>
            <w:r>
              <w:t>a) ≤5</w:t>
            </w:r>
            <w:r>
              <w:br w:type="textWrapping"/>
            </w:r>
            <w:r>
              <w:t>b) ≤2</w:t>
            </w:r>
            <w:r>
              <w:br w:type="textWrapping"/>
            </w:r>
            <w:r>
              <w:t>c) ≤35</w:t>
            </w:r>
            <w:r>
              <w:br w:type="textWrapping"/>
            </w:r>
            <w:r>
              <w:t>d) ≤50</w:t>
            </w:r>
            <w:r>
              <w:br w:type="textWrapping"/>
            </w:r>
            <w:r>
              <w:t>e) ≤100</w:t>
            </w:r>
          </w:p>
        </w:tc>
        <w:tc>
          <w:tcPr>
            <w:tcW w:w="2509" w:type="pct"/>
            <w:vAlign w:val="center"/>
          </w:tcPr>
          <w:p w14:paraId="1E8F4793">
            <w:pPr>
              <w:pStyle w:val="178"/>
            </w:pPr>
            <w:r>
              <w:t>按 GB/T 23349 检测。</w:t>
            </w:r>
          </w:p>
        </w:tc>
      </w:tr>
      <w:tr w14:paraId="787936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1" w:type="pct"/>
            <w:vAlign w:val="center"/>
          </w:tcPr>
          <w:p w14:paraId="5E657205">
            <w:pPr>
              <w:pStyle w:val="178"/>
            </w:pPr>
            <w:r>
              <w:t>6</w:t>
            </w:r>
          </w:p>
        </w:tc>
        <w:tc>
          <w:tcPr>
            <w:tcW w:w="304" w:type="pct"/>
            <w:vAlign w:val="center"/>
          </w:tcPr>
          <w:p w14:paraId="74D40BE5">
            <w:pPr>
              <w:pStyle w:val="178"/>
            </w:pPr>
            <w:r>
              <w:t>环境属性</w:t>
            </w:r>
          </w:p>
        </w:tc>
        <w:tc>
          <w:tcPr>
            <w:tcW w:w="1182" w:type="pct"/>
            <w:vAlign w:val="center"/>
          </w:tcPr>
          <w:p w14:paraId="05D9477B">
            <w:pPr>
              <w:pStyle w:val="178"/>
            </w:pPr>
            <w:r>
              <w:t>总镍/(mg/kg)</w:t>
            </w:r>
          </w:p>
        </w:tc>
        <w:tc>
          <w:tcPr>
            <w:tcW w:w="484" w:type="pct"/>
            <w:vAlign w:val="center"/>
          </w:tcPr>
          <w:p w14:paraId="7B97F3C0">
            <w:pPr>
              <w:pStyle w:val="178"/>
            </w:pPr>
            <w:r>
              <w:t>≤1.0</w:t>
            </w:r>
          </w:p>
        </w:tc>
        <w:tc>
          <w:tcPr>
            <w:tcW w:w="349" w:type="pct"/>
            <w:vAlign w:val="center"/>
          </w:tcPr>
          <w:p w14:paraId="0F6F0430">
            <w:pPr>
              <w:pStyle w:val="178"/>
            </w:pPr>
            <w:r>
              <w:t>≤2.0</w:t>
            </w:r>
          </w:p>
        </w:tc>
        <w:tc>
          <w:tcPr>
            <w:tcW w:w="2509" w:type="pct"/>
            <w:vAlign w:val="center"/>
          </w:tcPr>
          <w:p w14:paraId="31006D98">
            <w:pPr>
              <w:pStyle w:val="178"/>
            </w:pPr>
            <w:r>
              <w:t>按 GB/T 39356 检测。</w:t>
            </w:r>
          </w:p>
        </w:tc>
      </w:tr>
      <w:tr w14:paraId="44768C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1" w:type="pct"/>
            <w:vAlign w:val="center"/>
          </w:tcPr>
          <w:p w14:paraId="5D3F486C">
            <w:pPr>
              <w:pStyle w:val="178"/>
            </w:pPr>
            <w:r>
              <w:t>7</w:t>
            </w:r>
          </w:p>
        </w:tc>
        <w:tc>
          <w:tcPr>
            <w:tcW w:w="304" w:type="pct"/>
            <w:vAlign w:val="center"/>
          </w:tcPr>
          <w:p w14:paraId="5FCA4035">
            <w:pPr>
              <w:pStyle w:val="178"/>
            </w:pPr>
            <w:r>
              <w:t>品质属性</w:t>
            </w:r>
          </w:p>
        </w:tc>
        <w:tc>
          <w:tcPr>
            <w:tcW w:w="1182" w:type="pct"/>
            <w:vAlign w:val="center"/>
          </w:tcPr>
          <w:p w14:paraId="6D0E1D73">
            <w:pPr>
              <w:pStyle w:val="178"/>
            </w:pPr>
            <w:r>
              <w:t>单一养分负偏差率/%</w:t>
            </w:r>
          </w:p>
        </w:tc>
        <w:tc>
          <w:tcPr>
            <w:tcW w:w="484" w:type="pct"/>
            <w:vAlign w:val="center"/>
          </w:tcPr>
          <w:p w14:paraId="518CA9B4">
            <w:pPr>
              <w:pStyle w:val="178"/>
            </w:pPr>
            <w:r>
              <w:t>≤3</w:t>
            </w:r>
          </w:p>
        </w:tc>
        <w:tc>
          <w:tcPr>
            <w:tcW w:w="349" w:type="pct"/>
            <w:vAlign w:val="center"/>
          </w:tcPr>
          <w:p w14:paraId="1C575202">
            <w:pPr>
              <w:pStyle w:val="178"/>
            </w:pPr>
            <w:r>
              <w:t>≤5</w:t>
            </w:r>
          </w:p>
        </w:tc>
        <w:tc>
          <w:tcPr>
            <w:tcW w:w="2509" w:type="pct"/>
            <w:vAlign w:val="center"/>
          </w:tcPr>
          <w:p w14:paraId="5CF1D49E">
            <w:pPr>
              <w:pStyle w:val="178"/>
            </w:pPr>
            <w:r>
              <w:t>按5.2.7计算。</w:t>
            </w:r>
          </w:p>
        </w:tc>
      </w:tr>
      <w:tr w14:paraId="3DD9F5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1" w:type="pct"/>
            <w:tcBorders>
              <w:bottom w:val="single" w:color="auto" w:sz="8" w:space="0"/>
            </w:tcBorders>
            <w:vAlign w:val="center"/>
          </w:tcPr>
          <w:p w14:paraId="12FC3282">
            <w:pPr>
              <w:pStyle w:val="178"/>
            </w:pPr>
            <w:r>
              <w:t>8</w:t>
            </w:r>
          </w:p>
        </w:tc>
        <w:tc>
          <w:tcPr>
            <w:tcW w:w="304" w:type="pct"/>
            <w:tcBorders>
              <w:bottom w:val="single" w:color="auto" w:sz="8" w:space="0"/>
            </w:tcBorders>
            <w:vAlign w:val="center"/>
          </w:tcPr>
          <w:p w14:paraId="702A5ACC">
            <w:pPr>
              <w:pStyle w:val="178"/>
            </w:pPr>
            <w:r>
              <w:t>品质属性</w:t>
            </w:r>
          </w:p>
        </w:tc>
        <w:tc>
          <w:tcPr>
            <w:tcW w:w="1182" w:type="pct"/>
            <w:tcBorders>
              <w:bottom w:val="single" w:color="auto" w:sz="8" w:space="0"/>
            </w:tcBorders>
            <w:vAlign w:val="center"/>
          </w:tcPr>
          <w:p w14:paraId="23EA3F72">
            <w:pPr>
              <w:pStyle w:val="178"/>
            </w:pPr>
            <w:r>
              <w:t>缩二脲/%</w:t>
            </w:r>
          </w:p>
        </w:tc>
        <w:tc>
          <w:tcPr>
            <w:tcW w:w="484" w:type="pct"/>
            <w:tcBorders>
              <w:bottom w:val="single" w:color="auto" w:sz="8" w:space="0"/>
            </w:tcBorders>
            <w:vAlign w:val="center"/>
          </w:tcPr>
          <w:p w14:paraId="6C90AB4A">
            <w:pPr>
              <w:pStyle w:val="178"/>
            </w:pPr>
            <w:r>
              <w:t>≤0.7</w:t>
            </w:r>
          </w:p>
        </w:tc>
        <w:tc>
          <w:tcPr>
            <w:tcW w:w="349" w:type="pct"/>
            <w:tcBorders>
              <w:bottom w:val="single" w:color="auto" w:sz="8" w:space="0"/>
            </w:tcBorders>
            <w:vAlign w:val="center"/>
          </w:tcPr>
          <w:p w14:paraId="05081C8A">
            <w:pPr>
              <w:pStyle w:val="178"/>
            </w:pPr>
            <w:r>
              <w:t>≤0.8</w:t>
            </w:r>
          </w:p>
        </w:tc>
        <w:tc>
          <w:tcPr>
            <w:tcW w:w="2509" w:type="pct"/>
            <w:tcBorders>
              <w:bottom w:val="single" w:color="auto" w:sz="8" w:space="0"/>
            </w:tcBorders>
            <w:vAlign w:val="center"/>
          </w:tcPr>
          <w:p w14:paraId="233B87EB">
            <w:pPr>
              <w:pStyle w:val="178"/>
            </w:pPr>
            <w:r>
              <w:t>按 GB/T 22924 检测。</w:t>
            </w:r>
          </w:p>
        </w:tc>
      </w:tr>
      <w:tr w14:paraId="39A23A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1" w:type="pct"/>
            <w:tcBorders>
              <w:bottom w:val="single" w:color="auto" w:sz="8" w:space="0"/>
            </w:tcBorders>
            <w:vAlign w:val="center"/>
          </w:tcPr>
          <w:p w14:paraId="6D9F78AA">
            <w:pPr>
              <w:spacing w:line="240" w:lineRule="auto"/>
              <w:jc w:val="center"/>
              <w:rPr>
                <w:sz w:val="18"/>
              </w:rPr>
            </w:pPr>
            <w:r>
              <w:rPr>
                <w:rFonts w:ascii="宋体" w:hAnsi="宋体"/>
                <w:sz w:val="18"/>
              </w:rPr>
              <w:t>9</w:t>
            </w:r>
          </w:p>
        </w:tc>
        <w:tc>
          <w:tcPr>
            <w:tcW w:w="304" w:type="pct"/>
            <w:tcBorders>
              <w:bottom w:val="single" w:color="auto" w:sz="8" w:space="0"/>
            </w:tcBorders>
            <w:vAlign w:val="center"/>
          </w:tcPr>
          <w:p w14:paraId="19E5103D">
            <w:pPr>
              <w:spacing w:line="240" w:lineRule="auto"/>
              <w:jc w:val="center"/>
              <w:rPr>
                <w:sz w:val="18"/>
              </w:rPr>
            </w:pPr>
            <w:r>
              <w:rPr>
                <w:rFonts w:ascii="宋体" w:hAnsi="宋体"/>
                <w:sz w:val="18"/>
              </w:rPr>
              <w:t>田间应用属性</w:t>
            </w:r>
          </w:p>
        </w:tc>
        <w:tc>
          <w:tcPr>
            <w:tcW w:w="1182" w:type="pct"/>
            <w:tcBorders>
              <w:bottom w:val="single" w:color="auto" w:sz="8" w:space="0"/>
            </w:tcBorders>
            <w:vAlign w:val="center"/>
          </w:tcPr>
          <w:p w14:paraId="03ACBF04">
            <w:pPr>
              <w:spacing w:line="240" w:lineRule="auto"/>
              <w:jc w:val="center"/>
              <w:rPr>
                <w:sz w:val="18"/>
              </w:rPr>
            </w:pPr>
            <w:r>
              <w:rPr>
                <w:rFonts w:ascii="宋体" w:hAnsi="宋体"/>
                <w:sz w:val="18"/>
              </w:rPr>
              <w:t>基础产量保持率/%</w:t>
            </w:r>
          </w:p>
        </w:tc>
        <w:tc>
          <w:tcPr>
            <w:tcW w:w="484" w:type="pct"/>
            <w:tcBorders>
              <w:bottom w:val="single" w:color="auto" w:sz="8" w:space="0"/>
            </w:tcBorders>
            <w:vAlign w:val="center"/>
          </w:tcPr>
          <w:p w14:paraId="1528C18A">
            <w:pPr>
              <w:spacing w:line="240" w:lineRule="auto"/>
              <w:jc w:val="center"/>
              <w:rPr>
                <w:sz w:val="18"/>
              </w:rPr>
            </w:pPr>
            <w:r>
              <w:rPr>
                <w:rFonts w:ascii="宋体" w:hAnsi="宋体"/>
                <w:sz w:val="18"/>
              </w:rPr>
              <w:t>≥100</w:t>
            </w:r>
          </w:p>
        </w:tc>
        <w:tc>
          <w:tcPr>
            <w:tcW w:w="349" w:type="pct"/>
            <w:tcBorders>
              <w:bottom w:val="single" w:color="auto" w:sz="8" w:space="0"/>
            </w:tcBorders>
            <w:vAlign w:val="center"/>
          </w:tcPr>
          <w:p w14:paraId="579590BD">
            <w:pPr>
              <w:spacing w:line="240" w:lineRule="auto"/>
              <w:jc w:val="center"/>
              <w:rPr>
                <w:sz w:val="18"/>
              </w:rPr>
            </w:pPr>
            <w:r>
              <w:rPr>
                <w:rFonts w:ascii="宋体" w:hAnsi="宋体"/>
                <w:sz w:val="18"/>
              </w:rPr>
              <w:t>≥95</w:t>
            </w:r>
          </w:p>
        </w:tc>
        <w:tc>
          <w:tcPr>
            <w:tcW w:w="2509" w:type="pct"/>
            <w:tcBorders>
              <w:bottom w:val="single" w:color="auto" w:sz="8" w:space="0"/>
            </w:tcBorders>
            <w:vAlign w:val="center"/>
          </w:tcPr>
          <w:p w14:paraId="1FDE990D">
            <w:pPr>
              <w:spacing w:line="240" w:lineRule="auto"/>
              <w:jc w:val="center"/>
              <w:rPr>
                <w:sz w:val="18"/>
              </w:rPr>
            </w:pPr>
            <w:r>
              <w:rPr>
                <w:sz w:val="18"/>
              </w:rPr>
              <w:t>按附录B开展田间验证。</w:t>
            </w:r>
          </w:p>
        </w:tc>
      </w:tr>
    </w:tbl>
    <w:p w14:paraId="1FBA65B8">
      <w:pPr>
        <w:pStyle w:val="112"/>
        <w:spacing w:before="120" w:after="120"/>
      </w:pPr>
      <w:r>
        <w:t>有机类肥料绿色产品评价指标（适用于有机肥料、有机无机复混肥料和生物有机肥）</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35"/>
        <w:gridCol w:w="612"/>
        <w:gridCol w:w="2375"/>
        <w:gridCol w:w="957"/>
        <w:gridCol w:w="957"/>
        <w:gridCol w:w="4138"/>
      </w:tblGrid>
      <w:tr w14:paraId="6F4C7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179" w:type="pct"/>
            <w:tcBorders>
              <w:top w:val="single" w:color="auto" w:sz="8" w:space="0"/>
              <w:bottom w:val="single" w:color="auto" w:sz="8" w:space="0"/>
            </w:tcBorders>
            <w:vAlign w:val="center"/>
          </w:tcPr>
          <w:p w14:paraId="4CDD075B">
            <w:pPr>
              <w:pStyle w:val="178"/>
            </w:pPr>
            <w:r>
              <w:rPr>
                <w:rFonts w:hint="eastAsia"/>
              </w:rPr>
              <w:t>序号</w:t>
            </w:r>
          </w:p>
        </w:tc>
        <w:tc>
          <w:tcPr>
            <w:tcW w:w="327" w:type="pct"/>
            <w:tcBorders>
              <w:top w:val="single" w:color="auto" w:sz="8" w:space="0"/>
              <w:bottom w:val="single" w:color="auto" w:sz="8" w:space="0"/>
            </w:tcBorders>
            <w:vAlign w:val="center"/>
          </w:tcPr>
          <w:p w14:paraId="566FFAC9">
            <w:pPr>
              <w:pStyle w:val="178"/>
            </w:pPr>
            <w:r>
              <w:rPr>
                <w:rFonts w:hint="eastAsia"/>
              </w:rPr>
              <w:t>一级指标</w:t>
            </w:r>
          </w:p>
        </w:tc>
        <w:tc>
          <w:tcPr>
            <w:tcW w:w="1266" w:type="pct"/>
            <w:tcBorders>
              <w:top w:val="single" w:color="auto" w:sz="8" w:space="0"/>
              <w:bottom w:val="single" w:color="auto" w:sz="8" w:space="0"/>
            </w:tcBorders>
            <w:vAlign w:val="center"/>
          </w:tcPr>
          <w:p w14:paraId="20F4CADC">
            <w:pPr>
              <w:pStyle w:val="178"/>
            </w:pPr>
            <w:r>
              <w:rPr>
                <w:rFonts w:hint="eastAsia"/>
              </w:rPr>
              <w:t>二级指标（含适用情形）</w:t>
            </w:r>
          </w:p>
        </w:tc>
        <w:tc>
          <w:tcPr>
            <w:tcW w:w="510" w:type="pct"/>
            <w:tcBorders>
              <w:top w:val="single" w:color="auto" w:sz="8" w:space="0"/>
              <w:bottom w:val="single" w:color="auto" w:sz="8" w:space="0"/>
            </w:tcBorders>
            <w:vAlign w:val="center"/>
          </w:tcPr>
          <w:p w14:paraId="6A172B97">
            <w:pPr>
              <w:pStyle w:val="178"/>
            </w:pPr>
            <w:r>
              <w:rPr>
                <w:rFonts w:hint="eastAsia"/>
              </w:rPr>
              <w:t>绿色标杆产品</w:t>
            </w:r>
          </w:p>
        </w:tc>
        <w:tc>
          <w:tcPr>
            <w:tcW w:w="510" w:type="pct"/>
            <w:tcBorders>
              <w:top w:val="single" w:color="auto" w:sz="8" w:space="0"/>
              <w:bottom w:val="single" w:color="auto" w:sz="8" w:space="0"/>
            </w:tcBorders>
            <w:vAlign w:val="center"/>
          </w:tcPr>
          <w:p w14:paraId="15F03F9C">
            <w:pPr>
              <w:pStyle w:val="178"/>
            </w:pPr>
            <w:r>
              <w:rPr>
                <w:rFonts w:hint="eastAsia"/>
              </w:rPr>
              <w:t>绿色产品</w:t>
            </w:r>
          </w:p>
        </w:tc>
        <w:tc>
          <w:tcPr>
            <w:tcW w:w="2206" w:type="pct"/>
            <w:tcBorders>
              <w:top w:val="single" w:color="auto" w:sz="8" w:space="0"/>
              <w:bottom w:val="single" w:color="auto" w:sz="8" w:space="0"/>
            </w:tcBorders>
            <w:vAlign w:val="center"/>
          </w:tcPr>
          <w:p w14:paraId="3CC511E6">
            <w:pPr>
              <w:pStyle w:val="178"/>
            </w:pPr>
            <w:r>
              <w:rPr>
                <w:rFonts w:hint="eastAsia"/>
              </w:rPr>
              <w:t>判定依据/取值方法</w:t>
            </w:r>
          </w:p>
        </w:tc>
      </w:tr>
      <w:tr w14:paraId="6D99DF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9" w:type="pct"/>
            <w:tcBorders>
              <w:top w:val="single" w:color="auto" w:sz="8" w:space="0"/>
            </w:tcBorders>
            <w:vAlign w:val="center"/>
          </w:tcPr>
          <w:p w14:paraId="627D52AD">
            <w:pPr>
              <w:pStyle w:val="178"/>
            </w:pPr>
            <w:r>
              <w:t>1</w:t>
            </w:r>
          </w:p>
        </w:tc>
        <w:tc>
          <w:tcPr>
            <w:tcW w:w="327" w:type="pct"/>
            <w:tcBorders>
              <w:top w:val="single" w:color="auto" w:sz="8" w:space="0"/>
            </w:tcBorders>
            <w:vAlign w:val="center"/>
          </w:tcPr>
          <w:p w14:paraId="7CD997E0">
            <w:pPr>
              <w:pStyle w:val="178"/>
            </w:pPr>
            <w:r>
              <w:t>资源属性</w:t>
            </w:r>
          </w:p>
        </w:tc>
        <w:tc>
          <w:tcPr>
            <w:tcW w:w="1266" w:type="pct"/>
            <w:tcBorders>
              <w:top w:val="single" w:color="auto" w:sz="8" w:space="0"/>
            </w:tcBorders>
            <w:vAlign w:val="center"/>
          </w:tcPr>
          <w:p w14:paraId="42A47532">
            <w:pPr>
              <w:pStyle w:val="178"/>
            </w:pPr>
            <w:r>
              <w:rPr>
                <w:rFonts w:hint="eastAsia"/>
              </w:rPr>
              <w:t>主</w:t>
            </w:r>
            <w:r>
              <w:t>要原材料（有机质、N、P₂O₅、K₂O）收率/%</w:t>
            </w:r>
          </w:p>
        </w:tc>
        <w:tc>
          <w:tcPr>
            <w:tcW w:w="510" w:type="pct"/>
            <w:tcBorders>
              <w:top w:val="single" w:color="auto" w:sz="8" w:space="0"/>
            </w:tcBorders>
            <w:vAlign w:val="center"/>
          </w:tcPr>
          <w:p w14:paraId="3A30CCB7">
            <w:pPr>
              <w:pStyle w:val="178"/>
            </w:pPr>
            <w:r>
              <w:t>≥99.5</w:t>
            </w:r>
          </w:p>
        </w:tc>
        <w:tc>
          <w:tcPr>
            <w:tcW w:w="510" w:type="pct"/>
            <w:tcBorders>
              <w:top w:val="single" w:color="auto" w:sz="8" w:space="0"/>
            </w:tcBorders>
            <w:vAlign w:val="center"/>
          </w:tcPr>
          <w:p w14:paraId="7D2A623E">
            <w:pPr>
              <w:pStyle w:val="178"/>
            </w:pPr>
            <w:r>
              <w:t>≥99.0</w:t>
            </w:r>
          </w:p>
        </w:tc>
        <w:tc>
          <w:tcPr>
            <w:tcW w:w="2206" w:type="pct"/>
            <w:tcBorders>
              <w:top w:val="single" w:color="auto" w:sz="8" w:space="0"/>
            </w:tcBorders>
            <w:vAlign w:val="center"/>
          </w:tcPr>
          <w:p w14:paraId="5E07D597">
            <w:pPr>
              <w:pStyle w:val="178"/>
            </w:pPr>
            <w:r>
              <w:t>按 HG/T 6026—2022 A.1 计算</w:t>
            </w:r>
            <w:r>
              <w:rPr>
                <w:rFonts w:hint="eastAsia"/>
              </w:rPr>
              <w:t>。</w:t>
            </w:r>
          </w:p>
        </w:tc>
      </w:tr>
      <w:tr w14:paraId="566AE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9" w:type="pct"/>
            <w:vAlign w:val="center"/>
          </w:tcPr>
          <w:p w14:paraId="431DC6DF">
            <w:pPr>
              <w:pStyle w:val="178"/>
            </w:pPr>
            <w:r>
              <w:t>2</w:t>
            </w:r>
          </w:p>
        </w:tc>
        <w:tc>
          <w:tcPr>
            <w:tcW w:w="327" w:type="pct"/>
            <w:vAlign w:val="center"/>
          </w:tcPr>
          <w:p w14:paraId="6863242A">
            <w:pPr>
              <w:pStyle w:val="178"/>
            </w:pPr>
            <w:r>
              <w:t>资源属性</w:t>
            </w:r>
          </w:p>
        </w:tc>
        <w:tc>
          <w:tcPr>
            <w:tcW w:w="1266" w:type="pct"/>
            <w:vAlign w:val="center"/>
          </w:tcPr>
          <w:p w14:paraId="3E6F4037">
            <w:pPr>
              <w:pStyle w:val="178"/>
            </w:pPr>
            <w:r>
              <w:t>水的重复利用率/%</w:t>
            </w:r>
          </w:p>
        </w:tc>
        <w:tc>
          <w:tcPr>
            <w:tcW w:w="510" w:type="pct"/>
            <w:vAlign w:val="center"/>
          </w:tcPr>
          <w:p w14:paraId="4CFF5978">
            <w:pPr>
              <w:pStyle w:val="178"/>
            </w:pPr>
            <w:r>
              <w:t>≥95</w:t>
            </w:r>
          </w:p>
        </w:tc>
        <w:tc>
          <w:tcPr>
            <w:tcW w:w="510" w:type="pct"/>
            <w:vAlign w:val="center"/>
          </w:tcPr>
          <w:p w14:paraId="7B18221D">
            <w:pPr>
              <w:pStyle w:val="178"/>
            </w:pPr>
            <w:r>
              <w:t>≥90</w:t>
            </w:r>
          </w:p>
        </w:tc>
        <w:tc>
          <w:tcPr>
            <w:tcW w:w="2206" w:type="pct"/>
            <w:vAlign w:val="center"/>
          </w:tcPr>
          <w:p w14:paraId="67E1A459">
            <w:pPr>
              <w:pStyle w:val="178"/>
            </w:pPr>
            <w:r>
              <w:t>按5.2.8计算。</w:t>
            </w:r>
          </w:p>
        </w:tc>
      </w:tr>
      <w:tr w14:paraId="3DE9B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79" w:type="pct"/>
            <w:vAlign w:val="center"/>
          </w:tcPr>
          <w:p w14:paraId="5E35E121">
            <w:pPr>
              <w:pStyle w:val="178"/>
            </w:pPr>
            <w:r>
              <w:t>3</w:t>
            </w:r>
          </w:p>
        </w:tc>
        <w:tc>
          <w:tcPr>
            <w:tcW w:w="327" w:type="pct"/>
            <w:vAlign w:val="center"/>
          </w:tcPr>
          <w:p w14:paraId="540AA440">
            <w:pPr>
              <w:pStyle w:val="178"/>
            </w:pPr>
            <w:r>
              <w:rPr>
                <w:rFonts w:hint="eastAsia"/>
              </w:rPr>
              <w:t>环境</w:t>
            </w:r>
            <w:r>
              <w:t>属性</w:t>
            </w:r>
          </w:p>
        </w:tc>
        <w:tc>
          <w:tcPr>
            <w:tcW w:w="1266" w:type="pct"/>
            <w:vAlign w:val="center"/>
          </w:tcPr>
          <w:p w14:paraId="374C0F5B">
            <w:pPr>
              <w:pStyle w:val="178"/>
            </w:pPr>
            <w:r>
              <w:rPr>
                <w:rFonts w:hint="eastAsia"/>
              </w:rPr>
              <w:t>废液无害化处理率</w:t>
            </w:r>
            <w:r>
              <w:t>/</w:t>
            </w:r>
            <w:r>
              <w:rPr>
                <w:rFonts w:hint="eastAsia"/>
              </w:rPr>
              <w:t>%</w:t>
            </w:r>
          </w:p>
        </w:tc>
        <w:tc>
          <w:tcPr>
            <w:tcW w:w="510" w:type="pct"/>
            <w:vAlign w:val="center"/>
          </w:tcPr>
          <w:p w14:paraId="7BF5E34E">
            <w:pPr>
              <w:pStyle w:val="178"/>
            </w:pPr>
            <w:r>
              <w:rPr>
                <w:rFonts w:hint="eastAsia"/>
              </w:rPr>
              <w:t>100</w:t>
            </w:r>
          </w:p>
        </w:tc>
        <w:tc>
          <w:tcPr>
            <w:tcW w:w="510" w:type="pct"/>
            <w:vAlign w:val="center"/>
          </w:tcPr>
          <w:p w14:paraId="231E31F5">
            <w:pPr>
              <w:pStyle w:val="178"/>
            </w:pPr>
            <w:r>
              <w:rPr>
                <w:rFonts w:hint="eastAsia"/>
              </w:rPr>
              <w:t>100</w:t>
            </w:r>
          </w:p>
        </w:tc>
        <w:tc>
          <w:tcPr>
            <w:tcW w:w="2206" w:type="pct"/>
            <w:vAlign w:val="center"/>
          </w:tcPr>
          <w:p w14:paraId="586F38FA">
            <w:pPr>
              <w:pStyle w:val="178"/>
            </w:pPr>
            <w:r>
              <w:t>按HG/T 6026—2022执行</w:t>
            </w:r>
            <w:r>
              <w:rPr>
                <w:rFonts w:hint="eastAsia"/>
              </w:rPr>
              <w:t>。</w:t>
            </w:r>
          </w:p>
        </w:tc>
      </w:tr>
      <w:tr w14:paraId="78D170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9" w:type="pct"/>
            <w:vAlign w:val="center"/>
          </w:tcPr>
          <w:p w14:paraId="4A623143">
            <w:pPr>
              <w:pStyle w:val="178"/>
            </w:pPr>
            <w:r>
              <w:t>4</w:t>
            </w:r>
          </w:p>
        </w:tc>
        <w:tc>
          <w:tcPr>
            <w:tcW w:w="327" w:type="pct"/>
            <w:vAlign w:val="center"/>
          </w:tcPr>
          <w:p w14:paraId="3408AD0F">
            <w:pPr>
              <w:pStyle w:val="178"/>
            </w:pPr>
            <w:r>
              <w:t>环境属性</w:t>
            </w:r>
          </w:p>
        </w:tc>
        <w:tc>
          <w:tcPr>
            <w:tcW w:w="1266" w:type="pct"/>
            <w:vAlign w:val="center"/>
          </w:tcPr>
          <w:p w14:paraId="4BE3EA7F">
            <w:pPr>
              <w:pStyle w:val="178"/>
            </w:pPr>
            <w:r>
              <w:t>单位产品固体废弃物产生量/(kg/t)</w:t>
            </w:r>
          </w:p>
        </w:tc>
        <w:tc>
          <w:tcPr>
            <w:tcW w:w="510" w:type="pct"/>
            <w:vAlign w:val="center"/>
          </w:tcPr>
          <w:p w14:paraId="01A7E002">
            <w:pPr>
              <w:pStyle w:val="178"/>
            </w:pPr>
            <w:r>
              <w:t>≤4</w:t>
            </w:r>
          </w:p>
        </w:tc>
        <w:tc>
          <w:tcPr>
            <w:tcW w:w="510" w:type="pct"/>
            <w:vAlign w:val="center"/>
          </w:tcPr>
          <w:p w14:paraId="20496659">
            <w:pPr>
              <w:pStyle w:val="178"/>
            </w:pPr>
            <w:r>
              <w:t>≤5</w:t>
            </w:r>
          </w:p>
        </w:tc>
        <w:tc>
          <w:tcPr>
            <w:tcW w:w="2206" w:type="pct"/>
            <w:vAlign w:val="center"/>
          </w:tcPr>
          <w:p w14:paraId="3AE831F6">
            <w:pPr>
              <w:pStyle w:val="178"/>
            </w:pPr>
            <w:r>
              <w:t>按5.2.9计算。</w:t>
            </w:r>
          </w:p>
        </w:tc>
      </w:tr>
      <w:tr w14:paraId="6CF1C2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9" w:type="pct"/>
            <w:tcBorders>
              <w:bottom w:val="single" w:color="auto" w:sz="8" w:space="0"/>
            </w:tcBorders>
            <w:vAlign w:val="center"/>
          </w:tcPr>
          <w:p w14:paraId="15CBA96E">
            <w:pPr>
              <w:pStyle w:val="178"/>
            </w:pPr>
            <w:r>
              <w:t>5</w:t>
            </w:r>
          </w:p>
        </w:tc>
        <w:tc>
          <w:tcPr>
            <w:tcW w:w="327" w:type="pct"/>
            <w:tcBorders>
              <w:bottom w:val="single" w:color="auto" w:sz="8" w:space="0"/>
            </w:tcBorders>
            <w:vAlign w:val="center"/>
          </w:tcPr>
          <w:p w14:paraId="412FAFB6">
            <w:pPr>
              <w:pStyle w:val="178"/>
            </w:pPr>
            <w:r>
              <w:t>品质属性</w:t>
            </w:r>
          </w:p>
        </w:tc>
        <w:tc>
          <w:tcPr>
            <w:tcW w:w="1266" w:type="pct"/>
            <w:tcBorders>
              <w:bottom w:val="single" w:color="auto" w:sz="8" w:space="0"/>
            </w:tcBorders>
            <w:vAlign w:val="center"/>
          </w:tcPr>
          <w:p w14:paraId="5D74AF49">
            <w:pPr>
              <w:pStyle w:val="178"/>
            </w:pPr>
            <w:r>
              <w:t>卫生指标</w:t>
            </w:r>
            <w:r>
              <w:br w:type="textWrapping"/>
            </w:r>
            <w:r>
              <w:t>a) 蛔虫卵死亡率/%</w:t>
            </w:r>
            <w:r>
              <w:br w:type="textWrapping"/>
            </w:r>
            <w:r>
              <w:t>b) 粪大肠菌群数/(个/g)</w:t>
            </w:r>
          </w:p>
        </w:tc>
        <w:tc>
          <w:tcPr>
            <w:tcW w:w="510" w:type="pct"/>
            <w:tcBorders>
              <w:bottom w:val="single" w:color="auto" w:sz="8" w:space="0"/>
            </w:tcBorders>
            <w:vAlign w:val="center"/>
          </w:tcPr>
          <w:p w14:paraId="60755903">
            <w:pPr>
              <w:pStyle w:val="178"/>
            </w:pPr>
            <w:r>
              <w:t>a) ≥98</w:t>
            </w:r>
            <w:r>
              <w:br w:type="textWrapping"/>
            </w:r>
            <w:r>
              <w:t>b) ≤90</w:t>
            </w:r>
          </w:p>
        </w:tc>
        <w:tc>
          <w:tcPr>
            <w:tcW w:w="510" w:type="pct"/>
            <w:tcBorders>
              <w:bottom w:val="single" w:color="auto" w:sz="8" w:space="0"/>
            </w:tcBorders>
            <w:vAlign w:val="center"/>
          </w:tcPr>
          <w:p w14:paraId="10E4AB99">
            <w:pPr>
              <w:pStyle w:val="178"/>
            </w:pPr>
            <w:r>
              <w:t>a) ≥98</w:t>
            </w:r>
            <w:r>
              <w:br w:type="textWrapping"/>
            </w:r>
            <w:r>
              <w:t>b) ≤90</w:t>
            </w:r>
          </w:p>
        </w:tc>
        <w:tc>
          <w:tcPr>
            <w:tcW w:w="2206" w:type="pct"/>
            <w:tcBorders>
              <w:bottom w:val="single" w:color="auto" w:sz="8" w:space="0"/>
            </w:tcBorders>
            <w:vAlign w:val="center"/>
          </w:tcPr>
          <w:p w14:paraId="2F97C873">
            <w:pPr>
              <w:pStyle w:val="178"/>
            </w:pPr>
            <w:r>
              <w:t>按适用产品标准规定的方法检测。</w:t>
            </w:r>
          </w:p>
        </w:tc>
      </w:tr>
      <w:tr w14:paraId="6DC90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179" w:type="pct"/>
            <w:tcBorders>
              <w:bottom w:val="single" w:color="auto" w:sz="8" w:space="0"/>
            </w:tcBorders>
            <w:vAlign w:val="center"/>
          </w:tcPr>
          <w:p w14:paraId="11C4BF69">
            <w:pPr>
              <w:spacing w:line="240" w:lineRule="auto"/>
              <w:jc w:val="center"/>
              <w:rPr>
                <w:sz w:val="18"/>
              </w:rPr>
            </w:pPr>
            <w:r>
              <w:rPr>
                <w:rFonts w:ascii="宋体" w:hAnsi="宋体"/>
                <w:sz w:val="18"/>
              </w:rPr>
              <w:t>6</w:t>
            </w:r>
          </w:p>
        </w:tc>
        <w:tc>
          <w:tcPr>
            <w:tcW w:w="327" w:type="pct"/>
            <w:tcBorders>
              <w:bottom w:val="single" w:color="auto" w:sz="8" w:space="0"/>
            </w:tcBorders>
            <w:vAlign w:val="center"/>
          </w:tcPr>
          <w:p w14:paraId="43EFCAAE">
            <w:pPr>
              <w:spacing w:line="240" w:lineRule="auto"/>
              <w:jc w:val="center"/>
              <w:rPr>
                <w:sz w:val="18"/>
              </w:rPr>
            </w:pPr>
            <w:r>
              <w:rPr>
                <w:rFonts w:ascii="宋体" w:hAnsi="宋体"/>
                <w:sz w:val="18"/>
              </w:rPr>
              <w:t>田间应用属性</w:t>
            </w:r>
          </w:p>
        </w:tc>
        <w:tc>
          <w:tcPr>
            <w:tcW w:w="1266" w:type="pct"/>
            <w:tcBorders>
              <w:bottom w:val="single" w:color="auto" w:sz="8" w:space="0"/>
            </w:tcBorders>
            <w:vAlign w:val="center"/>
          </w:tcPr>
          <w:p w14:paraId="613F3D24">
            <w:pPr>
              <w:spacing w:line="240" w:lineRule="auto"/>
              <w:jc w:val="center"/>
              <w:rPr>
                <w:sz w:val="18"/>
              </w:rPr>
            </w:pPr>
            <w:r>
              <w:rPr>
                <w:rFonts w:ascii="宋体" w:hAnsi="宋体"/>
                <w:sz w:val="18"/>
              </w:rPr>
              <w:t>基础产量保持率/%</w:t>
            </w:r>
            <w:r>
              <w:rPr>
                <w:rFonts w:ascii="宋体" w:hAnsi="宋体"/>
                <w:sz w:val="18"/>
              </w:rPr>
              <w:br w:type="textWrapping"/>
            </w:r>
            <w:r>
              <w:rPr>
                <w:rFonts w:ascii="宋体" w:hAnsi="宋体"/>
                <w:sz w:val="18"/>
              </w:rPr>
              <w:t>a) 有机肥料、有机无机复混肥料</w:t>
            </w:r>
            <w:r>
              <w:rPr>
                <w:rFonts w:ascii="宋体" w:hAnsi="宋体"/>
                <w:sz w:val="18"/>
              </w:rPr>
              <w:br w:type="textWrapping"/>
            </w:r>
            <w:r>
              <w:rPr>
                <w:rFonts w:ascii="宋体" w:hAnsi="宋体"/>
                <w:sz w:val="18"/>
              </w:rPr>
              <w:t>b) 生物有机肥</w:t>
            </w:r>
          </w:p>
        </w:tc>
        <w:tc>
          <w:tcPr>
            <w:tcW w:w="510" w:type="pct"/>
            <w:tcBorders>
              <w:bottom w:val="single" w:color="auto" w:sz="8" w:space="0"/>
            </w:tcBorders>
            <w:vAlign w:val="center"/>
          </w:tcPr>
          <w:p w14:paraId="5219764D">
            <w:pPr>
              <w:spacing w:line="240" w:lineRule="auto"/>
              <w:jc w:val="center"/>
              <w:rPr>
                <w:sz w:val="18"/>
              </w:rPr>
            </w:pPr>
            <w:r>
              <w:rPr>
                <w:rFonts w:ascii="宋体" w:hAnsi="宋体"/>
                <w:sz w:val="18"/>
              </w:rPr>
              <w:t>a) ≥100</w:t>
            </w:r>
            <w:r>
              <w:rPr>
                <w:rFonts w:ascii="宋体" w:hAnsi="宋体"/>
                <w:sz w:val="18"/>
              </w:rPr>
              <w:br w:type="textWrapping"/>
            </w:r>
            <w:r>
              <w:rPr>
                <w:rFonts w:ascii="宋体" w:hAnsi="宋体"/>
                <w:sz w:val="18"/>
              </w:rPr>
              <w:t>b) ≥100</w:t>
            </w:r>
          </w:p>
        </w:tc>
        <w:tc>
          <w:tcPr>
            <w:tcW w:w="510" w:type="pct"/>
            <w:tcBorders>
              <w:bottom w:val="single" w:color="auto" w:sz="8" w:space="0"/>
            </w:tcBorders>
            <w:vAlign w:val="center"/>
          </w:tcPr>
          <w:p w14:paraId="35DC5B37">
            <w:pPr>
              <w:spacing w:line="240" w:lineRule="auto"/>
              <w:jc w:val="center"/>
              <w:rPr>
                <w:sz w:val="18"/>
              </w:rPr>
            </w:pPr>
            <w:r>
              <w:rPr>
                <w:rFonts w:ascii="宋体" w:hAnsi="宋体"/>
                <w:sz w:val="18"/>
              </w:rPr>
              <w:t>a) ≥95</w:t>
            </w:r>
            <w:r>
              <w:rPr>
                <w:rFonts w:ascii="宋体" w:hAnsi="宋体"/>
                <w:sz w:val="18"/>
              </w:rPr>
              <w:br w:type="textWrapping"/>
            </w:r>
            <w:r>
              <w:rPr>
                <w:rFonts w:ascii="宋体" w:hAnsi="宋体"/>
                <w:sz w:val="18"/>
              </w:rPr>
              <w:t>b) ≥95</w:t>
            </w:r>
          </w:p>
        </w:tc>
        <w:tc>
          <w:tcPr>
            <w:tcW w:w="2206" w:type="pct"/>
            <w:tcBorders>
              <w:bottom w:val="single" w:color="auto" w:sz="8" w:space="0"/>
            </w:tcBorders>
            <w:vAlign w:val="center"/>
          </w:tcPr>
          <w:p w14:paraId="61A40E64">
            <w:pPr>
              <w:spacing w:line="240" w:lineRule="auto"/>
              <w:jc w:val="center"/>
              <w:rPr>
                <w:sz w:val="18"/>
              </w:rPr>
            </w:pPr>
            <w:r>
              <w:rPr>
                <w:sz w:val="18"/>
              </w:rPr>
              <w:t>按附录B开展田间验证。</w:t>
            </w:r>
          </w:p>
        </w:tc>
      </w:tr>
    </w:tbl>
    <w:p w14:paraId="53633966">
      <w:pPr>
        <w:pStyle w:val="112"/>
        <w:spacing w:before="120" w:after="120"/>
      </w:pPr>
      <w:r>
        <w:t>液体大量元素水溶肥料绿色产品评价指标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02"/>
        <w:gridCol w:w="979"/>
        <w:gridCol w:w="3026"/>
        <w:gridCol w:w="1460"/>
        <w:gridCol w:w="977"/>
        <w:gridCol w:w="2430"/>
      </w:tblGrid>
      <w:tr w14:paraId="2E065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268" w:type="pct"/>
            <w:tcBorders>
              <w:top w:val="single" w:color="auto" w:sz="8" w:space="0"/>
              <w:bottom w:val="single" w:color="auto" w:sz="8" w:space="0"/>
            </w:tcBorders>
            <w:vAlign w:val="center"/>
          </w:tcPr>
          <w:p w14:paraId="209DEBAD">
            <w:pPr>
              <w:pStyle w:val="178"/>
            </w:pPr>
            <w:r>
              <w:rPr>
                <w:rFonts w:hint="eastAsia"/>
              </w:rPr>
              <w:t>序号</w:t>
            </w:r>
          </w:p>
        </w:tc>
        <w:tc>
          <w:tcPr>
            <w:tcW w:w="522" w:type="pct"/>
            <w:tcBorders>
              <w:top w:val="single" w:color="auto" w:sz="8" w:space="0"/>
              <w:bottom w:val="single" w:color="auto" w:sz="8" w:space="0"/>
            </w:tcBorders>
            <w:vAlign w:val="center"/>
          </w:tcPr>
          <w:p w14:paraId="65671BB8">
            <w:pPr>
              <w:pStyle w:val="178"/>
            </w:pPr>
            <w:r>
              <w:rPr>
                <w:rFonts w:hint="eastAsia"/>
              </w:rPr>
              <w:t>一级指标</w:t>
            </w:r>
          </w:p>
        </w:tc>
        <w:tc>
          <w:tcPr>
            <w:tcW w:w="1614" w:type="pct"/>
            <w:tcBorders>
              <w:top w:val="single" w:color="auto" w:sz="8" w:space="0"/>
              <w:bottom w:val="single" w:color="auto" w:sz="8" w:space="0"/>
            </w:tcBorders>
            <w:vAlign w:val="center"/>
          </w:tcPr>
          <w:p w14:paraId="3F9F53CF">
            <w:pPr>
              <w:pStyle w:val="178"/>
            </w:pPr>
            <w:r>
              <w:rPr>
                <w:rFonts w:hint="eastAsia"/>
              </w:rPr>
              <w:t>二级指标（含适用情形）</w:t>
            </w:r>
          </w:p>
        </w:tc>
        <w:tc>
          <w:tcPr>
            <w:tcW w:w="779" w:type="pct"/>
            <w:tcBorders>
              <w:top w:val="single" w:color="auto" w:sz="8" w:space="0"/>
              <w:bottom w:val="single" w:color="auto" w:sz="8" w:space="0"/>
            </w:tcBorders>
            <w:vAlign w:val="center"/>
          </w:tcPr>
          <w:p w14:paraId="5E5F109A">
            <w:pPr>
              <w:pStyle w:val="178"/>
            </w:pPr>
            <w:r>
              <w:rPr>
                <w:rFonts w:hint="eastAsia"/>
              </w:rPr>
              <w:t>绿色标杆产品</w:t>
            </w:r>
          </w:p>
        </w:tc>
        <w:tc>
          <w:tcPr>
            <w:tcW w:w="521" w:type="pct"/>
            <w:tcBorders>
              <w:top w:val="single" w:color="auto" w:sz="8" w:space="0"/>
              <w:bottom w:val="single" w:color="auto" w:sz="8" w:space="0"/>
            </w:tcBorders>
            <w:vAlign w:val="center"/>
          </w:tcPr>
          <w:p w14:paraId="000CCD13">
            <w:pPr>
              <w:pStyle w:val="178"/>
            </w:pPr>
            <w:r>
              <w:rPr>
                <w:rFonts w:hint="eastAsia"/>
              </w:rPr>
              <w:t>绿色产品</w:t>
            </w:r>
          </w:p>
        </w:tc>
        <w:tc>
          <w:tcPr>
            <w:tcW w:w="1296" w:type="pct"/>
            <w:tcBorders>
              <w:top w:val="single" w:color="auto" w:sz="8" w:space="0"/>
              <w:bottom w:val="single" w:color="auto" w:sz="8" w:space="0"/>
            </w:tcBorders>
            <w:vAlign w:val="center"/>
          </w:tcPr>
          <w:p w14:paraId="0623FF50">
            <w:pPr>
              <w:pStyle w:val="178"/>
            </w:pPr>
            <w:r>
              <w:rPr>
                <w:rFonts w:hint="eastAsia"/>
              </w:rPr>
              <w:t>判定依据/取值方法</w:t>
            </w:r>
          </w:p>
        </w:tc>
      </w:tr>
      <w:tr w14:paraId="08D456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68" w:type="pct"/>
            <w:tcBorders>
              <w:top w:val="single" w:color="auto" w:sz="8" w:space="0"/>
            </w:tcBorders>
            <w:vAlign w:val="center"/>
          </w:tcPr>
          <w:p w14:paraId="00B05446">
            <w:pPr>
              <w:pStyle w:val="178"/>
            </w:pPr>
            <w:r>
              <w:t>1</w:t>
            </w:r>
          </w:p>
        </w:tc>
        <w:tc>
          <w:tcPr>
            <w:tcW w:w="522" w:type="pct"/>
            <w:tcBorders>
              <w:top w:val="single" w:color="auto" w:sz="8" w:space="0"/>
            </w:tcBorders>
            <w:vAlign w:val="center"/>
          </w:tcPr>
          <w:p w14:paraId="079DA2A0">
            <w:pPr>
              <w:pStyle w:val="178"/>
            </w:pPr>
            <w:r>
              <w:rPr>
                <w:rFonts w:hint="eastAsia"/>
              </w:rPr>
              <w:t>资源属性</w:t>
            </w:r>
          </w:p>
        </w:tc>
        <w:tc>
          <w:tcPr>
            <w:tcW w:w="1614" w:type="pct"/>
            <w:tcBorders>
              <w:top w:val="single" w:color="auto" w:sz="8" w:space="0"/>
            </w:tcBorders>
            <w:vAlign w:val="center"/>
          </w:tcPr>
          <w:p w14:paraId="66830816">
            <w:pPr>
              <w:pStyle w:val="178"/>
            </w:pPr>
            <w:r>
              <w:t>原料助剂：</w:t>
            </w:r>
          </w:p>
          <w:p w14:paraId="32C98BBC">
            <w:pPr>
              <w:pStyle w:val="178"/>
            </w:pPr>
            <w:r>
              <w:t>a) 不使用国家禁止使用的色素、颜料和染料、表面活性剂；</w:t>
            </w:r>
          </w:p>
          <w:p w14:paraId="45749982">
            <w:pPr>
              <w:pStyle w:val="178"/>
            </w:pPr>
            <w:r>
              <w:t>b) 不使用对环境、作物生长和农产品质量安全造成危害的激素等添加物</w:t>
            </w:r>
          </w:p>
        </w:tc>
        <w:tc>
          <w:tcPr>
            <w:tcW w:w="779" w:type="pct"/>
            <w:tcBorders>
              <w:top w:val="single" w:color="auto" w:sz="8" w:space="0"/>
            </w:tcBorders>
            <w:vAlign w:val="center"/>
          </w:tcPr>
          <w:p w14:paraId="2531FD36">
            <w:pPr>
              <w:pStyle w:val="178"/>
            </w:pPr>
            <w:r>
              <w:rPr>
                <w:rFonts w:hint="eastAsia"/>
              </w:rPr>
              <w:t>符合</w:t>
            </w:r>
          </w:p>
        </w:tc>
        <w:tc>
          <w:tcPr>
            <w:tcW w:w="521" w:type="pct"/>
            <w:tcBorders>
              <w:top w:val="single" w:color="auto" w:sz="8" w:space="0"/>
            </w:tcBorders>
            <w:vAlign w:val="center"/>
          </w:tcPr>
          <w:p w14:paraId="09CBCED9">
            <w:pPr>
              <w:pStyle w:val="178"/>
            </w:pPr>
            <w:r>
              <w:rPr>
                <w:rFonts w:hint="eastAsia"/>
              </w:rPr>
              <w:t>符合</w:t>
            </w:r>
          </w:p>
        </w:tc>
        <w:tc>
          <w:tcPr>
            <w:tcW w:w="1296" w:type="pct"/>
            <w:tcBorders>
              <w:top w:val="single" w:color="auto" w:sz="8" w:space="0"/>
            </w:tcBorders>
            <w:vAlign w:val="center"/>
          </w:tcPr>
          <w:p w14:paraId="6ACB0038">
            <w:pPr>
              <w:pStyle w:val="178"/>
            </w:pPr>
            <w:r>
              <w:t>按HG/T 6024—2022执行。</w:t>
            </w:r>
          </w:p>
        </w:tc>
      </w:tr>
      <w:tr w14:paraId="418958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68" w:type="pct"/>
            <w:tcBorders>
              <w:top w:val="single" w:color="auto" w:sz="8" w:space="0"/>
            </w:tcBorders>
            <w:vAlign w:val="center"/>
          </w:tcPr>
          <w:p w14:paraId="442CEF8C">
            <w:pPr>
              <w:pStyle w:val="178"/>
            </w:pPr>
            <w:r>
              <w:t>2</w:t>
            </w:r>
          </w:p>
        </w:tc>
        <w:tc>
          <w:tcPr>
            <w:tcW w:w="522" w:type="pct"/>
            <w:tcBorders>
              <w:top w:val="single" w:color="auto" w:sz="8" w:space="0"/>
            </w:tcBorders>
            <w:vAlign w:val="center"/>
          </w:tcPr>
          <w:p w14:paraId="0AEE9E7C">
            <w:pPr>
              <w:pStyle w:val="178"/>
            </w:pPr>
            <w:r>
              <w:t>能源属性</w:t>
            </w:r>
          </w:p>
        </w:tc>
        <w:tc>
          <w:tcPr>
            <w:tcW w:w="1614" w:type="pct"/>
            <w:tcBorders>
              <w:top w:val="single" w:color="auto" w:sz="8" w:space="0"/>
            </w:tcBorders>
            <w:vAlign w:val="center"/>
          </w:tcPr>
          <w:p w14:paraId="7F42BF9A">
            <w:pPr>
              <w:pStyle w:val="178"/>
            </w:pPr>
            <w:r>
              <w:t>单位产品综合能耗/(kgce/t)</w:t>
            </w:r>
          </w:p>
        </w:tc>
        <w:tc>
          <w:tcPr>
            <w:tcW w:w="779" w:type="pct"/>
            <w:tcBorders>
              <w:top w:val="single" w:color="auto" w:sz="8" w:space="0"/>
            </w:tcBorders>
            <w:vAlign w:val="center"/>
          </w:tcPr>
          <w:p w14:paraId="3EBD7EDE">
            <w:pPr>
              <w:pStyle w:val="178"/>
            </w:pPr>
            <w:r>
              <w:t>≤9</w:t>
            </w:r>
          </w:p>
        </w:tc>
        <w:tc>
          <w:tcPr>
            <w:tcW w:w="521" w:type="pct"/>
            <w:tcBorders>
              <w:top w:val="single" w:color="auto" w:sz="8" w:space="0"/>
            </w:tcBorders>
            <w:vAlign w:val="center"/>
          </w:tcPr>
          <w:p w14:paraId="06B8D14F">
            <w:pPr>
              <w:pStyle w:val="178"/>
            </w:pPr>
            <w:r>
              <w:t>≤10</w:t>
            </w:r>
          </w:p>
        </w:tc>
        <w:tc>
          <w:tcPr>
            <w:tcW w:w="1296" w:type="pct"/>
            <w:tcBorders>
              <w:top w:val="single" w:color="auto" w:sz="8" w:space="0"/>
            </w:tcBorders>
            <w:vAlign w:val="center"/>
          </w:tcPr>
          <w:p w14:paraId="7B428230">
            <w:pPr>
              <w:pStyle w:val="178"/>
            </w:pPr>
            <w:r>
              <w:t>按 GB/T 2589 计算。</w:t>
            </w:r>
          </w:p>
        </w:tc>
      </w:tr>
      <w:tr w14:paraId="3E0437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268" w:type="pct"/>
            <w:vAlign w:val="center"/>
          </w:tcPr>
          <w:p w14:paraId="4D022635">
            <w:pPr>
              <w:pStyle w:val="178"/>
            </w:pPr>
            <w:r>
              <w:t>3</w:t>
            </w:r>
          </w:p>
        </w:tc>
        <w:tc>
          <w:tcPr>
            <w:tcW w:w="522" w:type="pct"/>
            <w:vAlign w:val="center"/>
          </w:tcPr>
          <w:p w14:paraId="6680A528">
            <w:pPr>
              <w:pStyle w:val="178"/>
            </w:pPr>
            <w:r>
              <w:t>环境属性</w:t>
            </w:r>
          </w:p>
        </w:tc>
        <w:tc>
          <w:tcPr>
            <w:tcW w:w="1614" w:type="pct"/>
            <w:vAlign w:val="center"/>
          </w:tcPr>
          <w:p w14:paraId="3E954556">
            <w:pPr>
              <w:pStyle w:val="178"/>
            </w:pPr>
            <w:r>
              <w:t>废水污染物：</w:t>
            </w:r>
          </w:p>
          <w:p w14:paraId="08C22747">
            <w:pPr>
              <w:pStyle w:val="178"/>
            </w:pPr>
            <w:r>
              <w:t>a) COD/(mg/L)；</w:t>
            </w:r>
          </w:p>
          <w:p w14:paraId="5A26F3EE">
            <w:pPr>
              <w:pStyle w:val="178"/>
            </w:pPr>
            <w:r>
              <w:t>b) 氨氮/(mg/L)；</w:t>
            </w:r>
          </w:p>
          <w:p w14:paraId="0BC11C5C">
            <w:pPr>
              <w:pStyle w:val="178"/>
            </w:pPr>
            <w:r>
              <w:t>c) 总磷（以P计）/(mg/L)；</w:t>
            </w:r>
          </w:p>
          <w:p w14:paraId="59346D3C">
            <w:pPr>
              <w:pStyle w:val="178"/>
            </w:pPr>
            <w:r>
              <w:t>d) 砷/(mg/L)；</w:t>
            </w:r>
          </w:p>
          <w:p w14:paraId="704CCA91">
            <w:pPr>
              <w:pStyle w:val="178"/>
            </w:pPr>
            <w:r>
              <w:t>e) 氟化物/(mg/L)</w:t>
            </w:r>
          </w:p>
        </w:tc>
        <w:tc>
          <w:tcPr>
            <w:tcW w:w="779" w:type="pct"/>
            <w:vAlign w:val="center"/>
          </w:tcPr>
          <w:p w14:paraId="6695D30E">
            <w:pPr>
              <w:pStyle w:val="178"/>
            </w:pPr>
            <w:r>
              <w:t>a) ≤70；</w:t>
            </w:r>
          </w:p>
          <w:p w14:paraId="5D024717">
            <w:pPr>
              <w:pStyle w:val="178"/>
            </w:pPr>
            <w:r>
              <w:t>b) ≤15；</w:t>
            </w:r>
          </w:p>
          <w:p w14:paraId="273022BF">
            <w:pPr>
              <w:pStyle w:val="178"/>
            </w:pPr>
            <w:r>
              <w:t>c) ≤1.0；</w:t>
            </w:r>
          </w:p>
          <w:p w14:paraId="066432D0">
            <w:pPr>
              <w:pStyle w:val="178"/>
            </w:pPr>
            <w:r>
              <w:t>d) ≤0.3；</w:t>
            </w:r>
          </w:p>
          <w:p w14:paraId="4D04111D">
            <w:pPr>
              <w:pStyle w:val="178"/>
            </w:pPr>
            <w:r>
              <w:t>e) ≤10</w:t>
            </w:r>
          </w:p>
        </w:tc>
        <w:tc>
          <w:tcPr>
            <w:tcW w:w="521" w:type="pct"/>
            <w:vAlign w:val="center"/>
          </w:tcPr>
          <w:p w14:paraId="2A106353">
            <w:pPr>
              <w:pStyle w:val="178"/>
            </w:pPr>
            <w:r>
              <w:t>a) ≤70；</w:t>
            </w:r>
          </w:p>
          <w:p w14:paraId="51BF2DCF">
            <w:pPr>
              <w:pStyle w:val="178"/>
            </w:pPr>
            <w:r>
              <w:t>b) ≤15；</w:t>
            </w:r>
          </w:p>
          <w:p w14:paraId="2E4D430E">
            <w:pPr>
              <w:pStyle w:val="178"/>
            </w:pPr>
            <w:r>
              <w:t>c) ≤1.0；</w:t>
            </w:r>
          </w:p>
          <w:p w14:paraId="6512364B">
            <w:pPr>
              <w:pStyle w:val="178"/>
            </w:pPr>
            <w:r>
              <w:t>d) ≤0.3；</w:t>
            </w:r>
          </w:p>
          <w:p w14:paraId="301169DE">
            <w:pPr>
              <w:pStyle w:val="178"/>
            </w:pPr>
            <w:r>
              <w:t>e) ≤10</w:t>
            </w:r>
          </w:p>
        </w:tc>
        <w:tc>
          <w:tcPr>
            <w:tcW w:w="1296" w:type="pct"/>
            <w:vAlign w:val="center"/>
          </w:tcPr>
          <w:p w14:paraId="27172571">
            <w:pPr>
              <w:pStyle w:val="178"/>
            </w:pPr>
            <w:r>
              <w:t>按HG/T 6024—2022执行。</w:t>
            </w:r>
          </w:p>
        </w:tc>
      </w:tr>
      <w:tr w14:paraId="148EB9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68" w:type="pct"/>
            <w:vAlign w:val="center"/>
          </w:tcPr>
          <w:p w14:paraId="42E2F4DD">
            <w:pPr>
              <w:pStyle w:val="178"/>
            </w:pPr>
            <w:r>
              <w:t>4</w:t>
            </w:r>
          </w:p>
        </w:tc>
        <w:tc>
          <w:tcPr>
            <w:tcW w:w="522" w:type="pct"/>
            <w:vAlign w:val="center"/>
          </w:tcPr>
          <w:p w14:paraId="17D893BC">
            <w:pPr>
              <w:pStyle w:val="178"/>
            </w:pPr>
            <w:r>
              <w:t>环境属性</w:t>
            </w:r>
          </w:p>
        </w:tc>
        <w:tc>
          <w:tcPr>
            <w:tcW w:w="1614" w:type="pct"/>
            <w:vAlign w:val="center"/>
          </w:tcPr>
          <w:p w14:paraId="555459E3">
            <w:pPr>
              <w:pStyle w:val="178"/>
            </w:pPr>
            <w:r>
              <w:t>a) 总镉/(mg/kg)；</w:t>
            </w:r>
          </w:p>
          <w:p w14:paraId="5D7CB94B">
            <w:pPr>
              <w:pStyle w:val="178"/>
            </w:pPr>
            <w:r>
              <w:t>b) 总汞/(mg/kg)；</w:t>
            </w:r>
          </w:p>
          <w:p w14:paraId="616D7E68">
            <w:pPr>
              <w:pStyle w:val="178"/>
            </w:pPr>
            <w:r>
              <w:t>c) 总砷/(mg/kg)；</w:t>
            </w:r>
          </w:p>
          <w:p w14:paraId="106EF6E5">
            <w:pPr>
              <w:pStyle w:val="178"/>
            </w:pPr>
            <w:r>
              <w:t>d) 总铅/(mg/kg)；</w:t>
            </w:r>
          </w:p>
          <w:p w14:paraId="6AA857C7">
            <w:pPr>
              <w:pStyle w:val="178"/>
            </w:pPr>
            <w:r>
              <w:t>e) 总铬/(mg/kg)</w:t>
            </w:r>
          </w:p>
        </w:tc>
        <w:tc>
          <w:tcPr>
            <w:tcW w:w="779" w:type="pct"/>
            <w:vAlign w:val="center"/>
          </w:tcPr>
          <w:p w14:paraId="685811ED">
            <w:pPr>
              <w:pStyle w:val="178"/>
            </w:pPr>
            <w:r>
              <w:t>a) ≤5；</w:t>
            </w:r>
          </w:p>
          <w:p w14:paraId="446D5400">
            <w:pPr>
              <w:pStyle w:val="178"/>
            </w:pPr>
            <w:r>
              <w:t>b) ≤5；</w:t>
            </w:r>
          </w:p>
          <w:p w14:paraId="61872348">
            <w:pPr>
              <w:pStyle w:val="178"/>
            </w:pPr>
            <w:r>
              <w:t>c) ≤20；</w:t>
            </w:r>
          </w:p>
          <w:p w14:paraId="1BA365ED">
            <w:pPr>
              <w:pStyle w:val="178"/>
            </w:pPr>
            <w:r>
              <w:t>d) ≤50；</w:t>
            </w:r>
          </w:p>
          <w:p w14:paraId="573C6E3E">
            <w:pPr>
              <w:pStyle w:val="178"/>
            </w:pPr>
            <w:r>
              <w:t>e) ≤50</w:t>
            </w:r>
          </w:p>
        </w:tc>
        <w:tc>
          <w:tcPr>
            <w:tcW w:w="521" w:type="pct"/>
            <w:vAlign w:val="center"/>
          </w:tcPr>
          <w:p w14:paraId="39B0CE72">
            <w:pPr>
              <w:pStyle w:val="178"/>
            </w:pPr>
            <w:r>
              <w:t>a) ≤5；</w:t>
            </w:r>
          </w:p>
          <w:p w14:paraId="4EECCEC5">
            <w:pPr>
              <w:pStyle w:val="178"/>
            </w:pPr>
            <w:r>
              <w:t>b) ≤5；</w:t>
            </w:r>
          </w:p>
          <w:p w14:paraId="6DC52FDC">
            <w:pPr>
              <w:pStyle w:val="178"/>
            </w:pPr>
            <w:r>
              <w:t>c) ≤20；</w:t>
            </w:r>
          </w:p>
          <w:p w14:paraId="40C9F206">
            <w:pPr>
              <w:pStyle w:val="178"/>
            </w:pPr>
            <w:r>
              <w:t>d) ≤50；</w:t>
            </w:r>
          </w:p>
          <w:p w14:paraId="445E3184">
            <w:pPr>
              <w:pStyle w:val="178"/>
            </w:pPr>
            <w:r>
              <w:t>e) ≤50</w:t>
            </w:r>
          </w:p>
        </w:tc>
        <w:tc>
          <w:tcPr>
            <w:tcW w:w="1296" w:type="pct"/>
            <w:vAlign w:val="center"/>
          </w:tcPr>
          <w:p w14:paraId="6C9E6B7E">
            <w:pPr>
              <w:pStyle w:val="178"/>
            </w:pPr>
            <w:r>
              <w:t>按HG/T 6024—2022执行。</w:t>
            </w:r>
          </w:p>
        </w:tc>
      </w:tr>
      <w:tr w14:paraId="4C8EE5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68" w:type="pct"/>
            <w:tcBorders>
              <w:bottom w:val="single" w:color="auto" w:sz="8" w:space="0"/>
            </w:tcBorders>
            <w:vAlign w:val="center"/>
          </w:tcPr>
          <w:p w14:paraId="42603639">
            <w:pPr>
              <w:pStyle w:val="178"/>
            </w:pPr>
            <w:r>
              <w:rPr>
                <w:rFonts w:hAnsi="宋体"/>
              </w:rPr>
              <w:t>5</w:t>
            </w:r>
          </w:p>
        </w:tc>
        <w:tc>
          <w:tcPr>
            <w:tcW w:w="522" w:type="pct"/>
            <w:tcBorders>
              <w:bottom w:val="single" w:color="auto" w:sz="8" w:space="0"/>
            </w:tcBorders>
            <w:vAlign w:val="center"/>
          </w:tcPr>
          <w:p w14:paraId="000CF464">
            <w:pPr>
              <w:pStyle w:val="178"/>
            </w:pPr>
            <w:r>
              <w:t>环境属性</w:t>
            </w:r>
          </w:p>
        </w:tc>
        <w:tc>
          <w:tcPr>
            <w:tcW w:w="1614" w:type="pct"/>
            <w:tcBorders>
              <w:bottom w:val="single" w:color="auto" w:sz="8" w:space="0"/>
            </w:tcBorders>
            <w:vAlign w:val="center"/>
          </w:tcPr>
          <w:p w14:paraId="3FB08803">
            <w:pPr>
              <w:pStyle w:val="178"/>
            </w:pPr>
            <w:r>
              <w:t>a) 总镍/(mg/kg)；</w:t>
            </w:r>
          </w:p>
          <w:p w14:paraId="1FDF6D58">
            <w:pPr>
              <w:pStyle w:val="178"/>
            </w:pPr>
            <w:r>
              <w:t>b) 总钴/(mg/kg)；</w:t>
            </w:r>
          </w:p>
          <w:p w14:paraId="2D1FC989">
            <w:pPr>
              <w:pStyle w:val="178"/>
            </w:pPr>
            <w:r>
              <w:t>c) 总钒/(mg/kg)；</w:t>
            </w:r>
          </w:p>
          <w:p w14:paraId="103739B5">
            <w:pPr>
              <w:pStyle w:val="178"/>
            </w:pPr>
            <w:r>
              <w:t>d) 总锑/(mg/kg)；</w:t>
            </w:r>
          </w:p>
          <w:p w14:paraId="0C083EFA">
            <w:pPr>
              <w:pStyle w:val="178"/>
            </w:pPr>
            <w:r>
              <w:t>e) 总铊/(mg/kg)</w:t>
            </w:r>
          </w:p>
        </w:tc>
        <w:tc>
          <w:tcPr>
            <w:tcW w:w="779" w:type="pct"/>
            <w:tcBorders>
              <w:bottom w:val="single" w:color="auto" w:sz="8" w:space="0"/>
            </w:tcBorders>
            <w:vAlign w:val="center"/>
          </w:tcPr>
          <w:p w14:paraId="1263254C">
            <w:pPr>
              <w:pStyle w:val="178"/>
            </w:pPr>
            <w:r>
              <w:t>a) ≤200；</w:t>
            </w:r>
          </w:p>
          <w:p w14:paraId="5755E198">
            <w:pPr>
              <w:pStyle w:val="178"/>
            </w:pPr>
            <w:r>
              <w:t>b) ≤20；</w:t>
            </w:r>
          </w:p>
          <w:p w14:paraId="157D8A58">
            <w:pPr>
              <w:pStyle w:val="178"/>
            </w:pPr>
            <w:r>
              <w:t>c) ≤50；</w:t>
            </w:r>
          </w:p>
          <w:p w14:paraId="6446812B">
            <w:pPr>
              <w:pStyle w:val="178"/>
            </w:pPr>
            <w:r>
              <w:t>d) ≤10；</w:t>
            </w:r>
          </w:p>
          <w:p w14:paraId="3364BB76">
            <w:pPr>
              <w:pStyle w:val="178"/>
            </w:pPr>
            <w:r>
              <w:t>e) ≤0.1</w:t>
            </w:r>
          </w:p>
        </w:tc>
        <w:tc>
          <w:tcPr>
            <w:tcW w:w="521" w:type="pct"/>
            <w:tcBorders>
              <w:bottom w:val="single" w:color="auto" w:sz="8" w:space="0"/>
            </w:tcBorders>
            <w:vAlign w:val="center"/>
          </w:tcPr>
          <w:p w14:paraId="447E2238">
            <w:pPr>
              <w:pStyle w:val="178"/>
            </w:pPr>
            <w:r>
              <w:t>a) ≤200；</w:t>
            </w:r>
          </w:p>
          <w:p w14:paraId="758506B4">
            <w:pPr>
              <w:pStyle w:val="178"/>
            </w:pPr>
            <w:r>
              <w:t>b) ≤20；</w:t>
            </w:r>
          </w:p>
          <w:p w14:paraId="2DAAC140">
            <w:pPr>
              <w:pStyle w:val="178"/>
            </w:pPr>
            <w:r>
              <w:t>c) ≤50；</w:t>
            </w:r>
          </w:p>
          <w:p w14:paraId="02EE311C">
            <w:pPr>
              <w:pStyle w:val="178"/>
            </w:pPr>
            <w:r>
              <w:t>d) ≤10；</w:t>
            </w:r>
          </w:p>
          <w:p w14:paraId="3A787FAB">
            <w:pPr>
              <w:pStyle w:val="178"/>
            </w:pPr>
            <w:r>
              <w:t>e) ≤0.5</w:t>
            </w:r>
          </w:p>
        </w:tc>
        <w:tc>
          <w:tcPr>
            <w:tcW w:w="1296" w:type="pct"/>
            <w:tcBorders>
              <w:bottom w:val="single" w:color="auto" w:sz="8" w:space="0"/>
            </w:tcBorders>
            <w:vAlign w:val="center"/>
          </w:tcPr>
          <w:p w14:paraId="3BC696AB">
            <w:pPr>
              <w:pStyle w:val="178"/>
            </w:pPr>
            <w:r>
              <w:t>按GB/T 39356检测。</w:t>
            </w:r>
          </w:p>
        </w:tc>
      </w:tr>
      <w:tr w14:paraId="6DBA6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68" w:type="pct"/>
            <w:tcBorders>
              <w:bottom w:val="single" w:color="auto" w:sz="8" w:space="0"/>
            </w:tcBorders>
            <w:vAlign w:val="center"/>
          </w:tcPr>
          <w:p w14:paraId="0B2A758D">
            <w:pPr>
              <w:pStyle w:val="178"/>
              <w:rPr>
                <w:rFonts w:hint="eastAsia" w:hAnsi="宋体"/>
              </w:rPr>
            </w:pPr>
            <w:r>
              <w:rPr>
                <w:rFonts w:hint="eastAsia" w:hAnsi="宋体"/>
              </w:rPr>
              <w:t>6</w:t>
            </w:r>
          </w:p>
        </w:tc>
        <w:tc>
          <w:tcPr>
            <w:tcW w:w="522" w:type="pct"/>
            <w:tcBorders>
              <w:bottom w:val="single" w:color="auto" w:sz="8" w:space="0"/>
            </w:tcBorders>
            <w:vAlign w:val="center"/>
          </w:tcPr>
          <w:p w14:paraId="76EC66B4">
            <w:pPr>
              <w:pStyle w:val="178"/>
            </w:pPr>
            <w:r>
              <w:rPr>
                <w:rFonts w:hint="eastAsia"/>
              </w:rPr>
              <w:t>品质属性</w:t>
            </w:r>
          </w:p>
        </w:tc>
        <w:tc>
          <w:tcPr>
            <w:tcW w:w="1614" w:type="pct"/>
            <w:tcBorders>
              <w:bottom w:val="single" w:color="auto" w:sz="8" w:space="0"/>
            </w:tcBorders>
            <w:vAlign w:val="center"/>
          </w:tcPr>
          <w:p w14:paraId="662D0857">
            <w:pPr>
              <w:pStyle w:val="178"/>
            </w:pPr>
            <w:r>
              <w:t>缩二脲（标明总氮含量时）/%</w:t>
            </w:r>
          </w:p>
        </w:tc>
        <w:tc>
          <w:tcPr>
            <w:tcW w:w="779" w:type="pct"/>
            <w:tcBorders>
              <w:bottom w:val="single" w:color="auto" w:sz="8" w:space="0"/>
            </w:tcBorders>
            <w:vAlign w:val="center"/>
          </w:tcPr>
          <w:p w14:paraId="68A5E2AC">
            <w:pPr>
              <w:pStyle w:val="178"/>
            </w:pPr>
            <w:r>
              <w:t>≤0.9</w:t>
            </w:r>
          </w:p>
        </w:tc>
        <w:tc>
          <w:tcPr>
            <w:tcW w:w="521" w:type="pct"/>
            <w:tcBorders>
              <w:bottom w:val="single" w:color="auto" w:sz="8" w:space="0"/>
            </w:tcBorders>
            <w:vAlign w:val="center"/>
          </w:tcPr>
          <w:p w14:paraId="3EF5BDFF">
            <w:pPr>
              <w:pStyle w:val="178"/>
            </w:pPr>
            <w:r>
              <w:t>≤0.9</w:t>
            </w:r>
          </w:p>
        </w:tc>
        <w:tc>
          <w:tcPr>
            <w:tcW w:w="1296" w:type="pct"/>
            <w:tcBorders>
              <w:bottom w:val="single" w:color="auto" w:sz="8" w:space="0"/>
            </w:tcBorders>
            <w:vAlign w:val="center"/>
          </w:tcPr>
          <w:p w14:paraId="7486AD7C">
            <w:pPr>
              <w:pStyle w:val="178"/>
            </w:pPr>
            <w:r>
              <w:t>按HG/T 6024—2022执行。</w:t>
            </w:r>
          </w:p>
        </w:tc>
      </w:tr>
      <w:tr w14:paraId="7E0E06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268" w:type="pct"/>
            <w:tcBorders>
              <w:bottom w:val="single" w:color="auto" w:sz="8" w:space="0"/>
            </w:tcBorders>
            <w:vAlign w:val="center"/>
          </w:tcPr>
          <w:p w14:paraId="66E69B92">
            <w:pPr>
              <w:pStyle w:val="178"/>
              <w:rPr>
                <w:rFonts w:hint="eastAsia" w:hAnsi="宋体"/>
              </w:rPr>
            </w:pPr>
            <w:r>
              <w:rPr>
                <w:rFonts w:hint="eastAsia" w:hAnsi="宋体"/>
              </w:rPr>
              <w:t>7</w:t>
            </w:r>
          </w:p>
        </w:tc>
        <w:tc>
          <w:tcPr>
            <w:tcW w:w="522" w:type="pct"/>
            <w:tcBorders>
              <w:bottom w:val="single" w:color="auto" w:sz="8" w:space="0"/>
            </w:tcBorders>
            <w:vAlign w:val="center"/>
          </w:tcPr>
          <w:p w14:paraId="37EB3111">
            <w:pPr>
              <w:pStyle w:val="178"/>
            </w:pPr>
            <w:r>
              <w:rPr>
                <w:rFonts w:hint="eastAsia"/>
              </w:rPr>
              <w:t>品质属性</w:t>
            </w:r>
          </w:p>
        </w:tc>
        <w:tc>
          <w:tcPr>
            <w:tcW w:w="1614" w:type="pct"/>
            <w:tcBorders>
              <w:bottom w:val="single" w:color="auto" w:sz="8" w:space="0"/>
            </w:tcBorders>
            <w:vAlign w:val="center"/>
          </w:tcPr>
          <w:p w14:paraId="23FB0D8C">
            <w:pPr>
              <w:pStyle w:val="178"/>
            </w:pPr>
            <w:r>
              <w:t>卫生指标：</w:t>
            </w:r>
          </w:p>
          <w:p w14:paraId="334655DF">
            <w:pPr>
              <w:pStyle w:val="178"/>
            </w:pPr>
            <w:r>
              <w:t>a) 蛔虫卵死亡率/%；</w:t>
            </w:r>
          </w:p>
          <w:p w14:paraId="54C62AC6">
            <w:pPr>
              <w:pStyle w:val="178"/>
            </w:pPr>
            <w:r>
              <w:t>b) 粪大肠菌群数/(个/g)</w:t>
            </w:r>
          </w:p>
        </w:tc>
        <w:tc>
          <w:tcPr>
            <w:tcW w:w="779" w:type="pct"/>
            <w:tcBorders>
              <w:bottom w:val="single" w:color="auto" w:sz="8" w:space="0"/>
            </w:tcBorders>
            <w:vAlign w:val="center"/>
          </w:tcPr>
          <w:p w14:paraId="236C1E11">
            <w:pPr>
              <w:pStyle w:val="178"/>
            </w:pPr>
            <w:r>
              <w:t>a) ≥95；</w:t>
            </w:r>
          </w:p>
          <w:p w14:paraId="5163C05A">
            <w:pPr>
              <w:pStyle w:val="178"/>
            </w:pPr>
            <w:r>
              <w:t>b) ≤100</w:t>
            </w:r>
          </w:p>
        </w:tc>
        <w:tc>
          <w:tcPr>
            <w:tcW w:w="521" w:type="pct"/>
            <w:tcBorders>
              <w:bottom w:val="single" w:color="auto" w:sz="8" w:space="0"/>
            </w:tcBorders>
            <w:vAlign w:val="center"/>
          </w:tcPr>
          <w:p w14:paraId="3FA6F90B">
            <w:pPr>
              <w:pStyle w:val="178"/>
            </w:pPr>
            <w:r>
              <w:t>a) ≥95；</w:t>
            </w:r>
          </w:p>
          <w:p w14:paraId="7AD70F0A">
            <w:pPr>
              <w:pStyle w:val="178"/>
            </w:pPr>
            <w:r>
              <w:t>b) ≤100</w:t>
            </w:r>
          </w:p>
        </w:tc>
        <w:tc>
          <w:tcPr>
            <w:tcW w:w="1296" w:type="pct"/>
            <w:tcBorders>
              <w:bottom w:val="single" w:color="auto" w:sz="8" w:space="0"/>
            </w:tcBorders>
            <w:vAlign w:val="center"/>
          </w:tcPr>
          <w:p w14:paraId="2768E460">
            <w:pPr>
              <w:pStyle w:val="178"/>
            </w:pPr>
            <w:r>
              <w:t>按HG/T 6024—2022执行。</w:t>
            </w:r>
          </w:p>
        </w:tc>
      </w:tr>
      <w:tr w14:paraId="633F36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68" w:type="pct"/>
            <w:tcBorders>
              <w:bottom w:val="single" w:color="auto" w:sz="8" w:space="0"/>
            </w:tcBorders>
            <w:vAlign w:val="center"/>
          </w:tcPr>
          <w:p w14:paraId="4738A45F">
            <w:pPr>
              <w:pStyle w:val="178"/>
              <w:rPr>
                <w:rFonts w:hint="eastAsia" w:hAnsi="宋体"/>
              </w:rPr>
            </w:pPr>
            <w:r>
              <w:rPr>
                <w:rFonts w:hint="eastAsia" w:hAnsi="宋体"/>
              </w:rPr>
              <w:t>8</w:t>
            </w:r>
          </w:p>
        </w:tc>
        <w:tc>
          <w:tcPr>
            <w:tcW w:w="522" w:type="pct"/>
            <w:tcBorders>
              <w:bottom w:val="single" w:color="auto" w:sz="8" w:space="0"/>
            </w:tcBorders>
            <w:vAlign w:val="center"/>
          </w:tcPr>
          <w:p w14:paraId="6306A5EE">
            <w:pPr>
              <w:pStyle w:val="178"/>
            </w:pPr>
            <w:r>
              <w:rPr>
                <w:rFonts w:hint="eastAsia"/>
              </w:rPr>
              <w:t>环境属性</w:t>
            </w:r>
          </w:p>
        </w:tc>
        <w:tc>
          <w:tcPr>
            <w:tcW w:w="1614" w:type="pct"/>
            <w:tcBorders>
              <w:bottom w:val="single" w:color="auto" w:sz="8" w:space="0"/>
            </w:tcBorders>
            <w:vAlign w:val="center"/>
          </w:tcPr>
          <w:p w14:paraId="076DFA97">
            <w:pPr>
              <w:pStyle w:val="178"/>
            </w:pPr>
            <w:r>
              <w:t>有机污染物：</w:t>
            </w:r>
          </w:p>
          <w:p w14:paraId="3E5E3E4D">
            <w:pPr>
              <w:pStyle w:val="178"/>
            </w:pPr>
            <w:r>
              <w:t>a) 苯并[a]芘/(mg/kg)；</w:t>
            </w:r>
          </w:p>
          <w:p w14:paraId="2F7CBE6E">
            <w:pPr>
              <w:pStyle w:val="178"/>
            </w:pPr>
            <w:r>
              <w:t>b) 石油烃总量/%；</w:t>
            </w:r>
          </w:p>
          <w:p w14:paraId="132CD018">
            <w:pPr>
              <w:pStyle w:val="178"/>
            </w:pPr>
            <w:r>
              <w:t>c) 邻苯二甲酸酯类总量/(mg/kg)；</w:t>
            </w:r>
          </w:p>
          <w:p w14:paraId="11187800">
            <w:pPr>
              <w:pStyle w:val="178"/>
            </w:pPr>
            <w:r>
              <w:t>d) 三氯乙醛/(mg/kg)</w:t>
            </w:r>
          </w:p>
        </w:tc>
        <w:tc>
          <w:tcPr>
            <w:tcW w:w="779" w:type="pct"/>
            <w:tcBorders>
              <w:bottom w:val="single" w:color="auto" w:sz="8" w:space="0"/>
            </w:tcBorders>
            <w:vAlign w:val="center"/>
          </w:tcPr>
          <w:p w14:paraId="00139D6F">
            <w:pPr>
              <w:pStyle w:val="178"/>
            </w:pPr>
            <w:r>
              <w:t>a) ≤0.55；</w:t>
            </w:r>
          </w:p>
          <w:p w14:paraId="4DD521D5">
            <w:pPr>
              <w:pStyle w:val="178"/>
            </w:pPr>
            <w:r>
              <w:t>b) ≤0.25；</w:t>
            </w:r>
          </w:p>
          <w:p w14:paraId="34572985">
            <w:pPr>
              <w:pStyle w:val="178"/>
            </w:pPr>
            <w:r>
              <w:t>c) ≤25；</w:t>
            </w:r>
          </w:p>
          <w:p w14:paraId="72C057FC">
            <w:pPr>
              <w:pStyle w:val="178"/>
            </w:pPr>
            <w:r>
              <w:t>d) ≤5.0</w:t>
            </w:r>
          </w:p>
        </w:tc>
        <w:tc>
          <w:tcPr>
            <w:tcW w:w="521" w:type="pct"/>
            <w:tcBorders>
              <w:bottom w:val="single" w:color="auto" w:sz="8" w:space="0"/>
            </w:tcBorders>
            <w:vAlign w:val="center"/>
          </w:tcPr>
          <w:p w14:paraId="67B587C3">
            <w:pPr>
              <w:pStyle w:val="178"/>
            </w:pPr>
            <w:r>
              <w:t>a) ≤0.55；</w:t>
            </w:r>
          </w:p>
          <w:p w14:paraId="3A263B5A">
            <w:pPr>
              <w:pStyle w:val="178"/>
            </w:pPr>
            <w:r>
              <w:t>b) ≤0.25；</w:t>
            </w:r>
          </w:p>
          <w:p w14:paraId="67BFBAAB">
            <w:pPr>
              <w:pStyle w:val="178"/>
            </w:pPr>
            <w:r>
              <w:t>c) ≤25；</w:t>
            </w:r>
          </w:p>
          <w:p w14:paraId="57FC6365">
            <w:pPr>
              <w:pStyle w:val="178"/>
            </w:pPr>
            <w:r>
              <w:t>d) ≤5.0</w:t>
            </w:r>
          </w:p>
        </w:tc>
        <w:tc>
          <w:tcPr>
            <w:tcW w:w="1296" w:type="pct"/>
            <w:tcBorders>
              <w:bottom w:val="single" w:color="auto" w:sz="8" w:space="0"/>
            </w:tcBorders>
            <w:vAlign w:val="center"/>
          </w:tcPr>
          <w:p w14:paraId="087DF57B">
            <w:pPr>
              <w:pStyle w:val="178"/>
            </w:pPr>
            <w:r>
              <w:t>按HG/T 6024—2022执行。</w:t>
            </w:r>
          </w:p>
        </w:tc>
      </w:tr>
      <w:tr w14:paraId="7ABFB4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68" w:type="pct"/>
            <w:tcBorders>
              <w:bottom w:val="single" w:color="auto" w:sz="8" w:space="0"/>
            </w:tcBorders>
            <w:vAlign w:val="center"/>
          </w:tcPr>
          <w:p w14:paraId="2116A935">
            <w:pPr>
              <w:spacing w:line="240" w:lineRule="auto"/>
              <w:jc w:val="center"/>
              <w:rPr>
                <w:sz w:val="18"/>
              </w:rPr>
            </w:pPr>
            <w:r>
              <w:rPr>
                <w:rFonts w:hint="eastAsia"/>
                <w:sz w:val="18"/>
              </w:rPr>
              <w:t>9</w:t>
            </w:r>
          </w:p>
        </w:tc>
        <w:tc>
          <w:tcPr>
            <w:tcW w:w="522" w:type="pct"/>
            <w:tcBorders>
              <w:bottom w:val="single" w:color="auto" w:sz="8" w:space="0"/>
            </w:tcBorders>
            <w:vAlign w:val="center"/>
          </w:tcPr>
          <w:p w14:paraId="7D662B5E">
            <w:pPr>
              <w:spacing w:line="240" w:lineRule="auto"/>
              <w:jc w:val="center"/>
              <w:rPr>
                <w:sz w:val="18"/>
              </w:rPr>
            </w:pPr>
            <w:r>
              <w:rPr>
                <w:rFonts w:ascii="宋体" w:hAnsi="宋体"/>
                <w:sz w:val="18"/>
              </w:rPr>
              <w:t>田间应用属性</w:t>
            </w:r>
          </w:p>
        </w:tc>
        <w:tc>
          <w:tcPr>
            <w:tcW w:w="1614" w:type="pct"/>
            <w:tcBorders>
              <w:bottom w:val="single" w:color="auto" w:sz="8" w:space="0"/>
            </w:tcBorders>
            <w:vAlign w:val="center"/>
          </w:tcPr>
          <w:p w14:paraId="539AC28A">
            <w:pPr>
              <w:spacing w:line="240" w:lineRule="auto"/>
              <w:jc w:val="center"/>
              <w:rPr>
                <w:sz w:val="18"/>
              </w:rPr>
            </w:pPr>
            <w:r>
              <w:rPr>
                <w:rFonts w:ascii="宋体" w:hAnsi="宋体"/>
                <w:sz w:val="18"/>
              </w:rPr>
              <w:t>基础产量保持率/%</w:t>
            </w:r>
          </w:p>
        </w:tc>
        <w:tc>
          <w:tcPr>
            <w:tcW w:w="779" w:type="pct"/>
            <w:tcBorders>
              <w:bottom w:val="single" w:color="auto" w:sz="8" w:space="0"/>
            </w:tcBorders>
            <w:vAlign w:val="center"/>
          </w:tcPr>
          <w:p w14:paraId="7325F8AE">
            <w:pPr>
              <w:spacing w:line="240" w:lineRule="auto"/>
              <w:jc w:val="center"/>
              <w:rPr>
                <w:sz w:val="18"/>
              </w:rPr>
            </w:pPr>
            <w:r>
              <w:rPr>
                <w:rFonts w:ascii="宋体" w:hAnsi="宋体"/>
                <w:sz w:val="18"/>
              </w:rPr>
              <w:t>≥100</w:t>
            </w:r>
          </w:p>
        </w:tc>
        <w:tc>
          <w:tcPr>
            <w:tcW w:w="521" w:type="pct"/>
            <w:tcBorders>
              <w:bottom w:val="single" w:color="auto" w:sz="8" w:space="0"/>
            </w:tcBorders>
            <w:vAlign w:val="center"/>
          </w:tcPr>
          <w:p w14:paraId="12C20F2B">
            <w:pPr>
              <w:spacing w:line="240" w:lineRule="auto"/>
              <w:jc w:val="center"/>
              <w:rPr>
                <w:sz w:val="18"/>
              </w:rPr>
            </w:pPr>
            <w:r>
              <w:rPr>
                <w:rFonts w:ascii="宋体" w:hAnsi="宋体"/>
                <w:sz w:val="18"/>
              </w:rPr>
              <w:t>≥95</w:t>
            </w:r>
          </w:p>
        </w:tc>
        <w:tc>
          <w:tcPr>
            <w:tcW w:w="1296" w:type="pct"/>
            <w:tcBorders>
              <w:bottom w:val="single" w:color="auto" w:sz="8" w:space="0"/>
            </w:tcBorders>
            <w:vAlign w:val="center"/>
          </w:tcPr>
          <w:p w14:paraId="39CCA416">
            <w:pPr>
              <w:spacing w:line="240" w:lineRule="auto"/>
              <w:jc w:val="center"/>
              <w:rPr>
                <w:sz w:val="18"/>
              </w:rPr>
            </w:pPr>
            <w:r>
              <w:rPr>
                <w:sz w:val="18"/>
              </w:rPr>
              <w:t>按附录B开展田间验证。</w:t>
            </w:r>
          </w:p>
        </w:tc>
      </w:tr>
    </w:tbl>
    <w:p w14:paraId="276B9C03">
      <w:pPr>
        <w:pStyle w:val="112"/>
        <w:spacing w:before="120" w:after="120"/>
      </w:pPr>
      <w:r>
        <w:t>固体大量元素水溶肥料绿色产品评价指标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22"/>
        <w:gridCol w:w="819"/>
        <w:gridCol w:w="2537"/>
        <w:gridCol w:w="1224"/>
        <w:gridCol w:w="819"/>
        <w:gridCol w:w="3553"/>
      </w:tblGrid>
      <w:tr w14:paraId="729DDC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225" w:type="pct"/>
            <w:tcBorders>
              <w:top w:val="single" w:color="auto" w:sz="8" w:space="0"/>
              <w:bottom w:val="single" w:color="auto" w:sz="8" w:space="0"/>
            </w:tcBorders>
            <w:vAlign w:val="center"/>
          </w:tcPr>
          <w:p w14:paraId="664CDC9B">
            <w:pPr>
              <w:pStyle w:val="178"/>
            </w:pPr>
            <w:r>
              <w:rPr>
                <w:rFonts w:hint="eastAsia"/>
              </w:rPr>
              <w:t>序号</w:t>
            </w:r>
          </w:p>
        </w:tc>
        <w:tc>
          <w:tcPr>
            <w:tcW w:w="437" w:type="pct"/>
            <w:tcBorders>
              <w:top w:val="single" w:color="auto" w:sz="8" w:space="0"/>
              <w:bottom w:val="single" w:color="auto" w:sz="8" w:space="0"/>
            </w:tcBorders>
            <w:vAlign w:val="center"/>
          </w:tcPr>
          <w:p w14:paraId="2DB80505">
            <w:pPr>
              <w:pStyle w:val="178"/>
            </w:pPr>
            <w:r>
              <w:rPr>
                <w:rFonts w:hint="eastAsia"/>
              </w:rPr>
              <w:t>一级指标</w:t>
            </w:r>
          </w:p>
        </w:tc>
        <w:tc>
          <w:tcPr>
            <w:tcW w:w="1353" w:type="pct"/>
            <w:tcBorders>
              <w:top w:val="single" w:color="auto" w:sz="8" w:space="0"/>
              <w:bottom w:val="single" w:color="auto" w:sz="8" w:space="0"/>
            </w:tcBorders>
            <w:vAlign w:val="center"/>
          </w:tcPr>
          <w:p w14:paraId="07A55B13">
            <w:pPr>
              <w:pStyle w:val="178"/>
            </w:pPr>
            <w:r>
              <w:rPr>
                <w:rFonts w:hint="eastAsia"/>
              </w:rPr>
              <w:t>二级指标（含适用情形）</w:t>
            </w:r>
          </w:p>
        </w:tc>
        <w:tc>
          <w:tcPr>
            <w:tcW w:w="653" w:type="pct"/>
            <w:tcBorders>
              <w:top w:val="single" w:color="auto" w:sz="8" w:space="0"/>
              <w:bottom w:val="single" w:color="auto" w:sz="8" w:space="0"/>
            </w:tcBorders>
            <w:vAlign w:val="center"/>
          </w:tcPr>
          <w:p w14:paraId="6DA39B9A">
            <w:pPr>
              <w:pStyle w:val="178"/>
            </w:pPr>
            <w:r>
              <w:rPr>
                <w:rFonts w:hint="eastAsia"/>
              </w:rPr>
              <w:t>绿色标杆产品</w:t>
            </w:r>
          </w:p>
        </w:tc>
        <w:tc>
          <w:tcPr>
            <w:tcW w:w="437" w:type="pct"/>
            <w:tcBorders>
              <w:top w:val="single" w:color="auto" w:sz="8" w:space="0"/>
              <w:bottom w:val="single" w:color="auto" w:sz="8" w:space="0"/>
            </w:tcBorders>
            <w:vAlign w:val="center"/>
          </w:tcPr>
          <w:p w14:paraId="38954986">
            <w:pPr>
              <w:pStyle w:val="178"/>
            </w:pPr>
            <w:r>
              <w:rPr>
                <w:rFonts w:hint="eastAsia"/>
              </w:rPr>
              <w:t>绿色产品</w:t>
            </w:r>
          </w:p>
        </w:tc>
        <w:tc>
          <w:tcPr>
            <w:tcW w:w="1895" w:type="pct"/>
            <w:tcBorders>
              <w:top w:val="single" w:color="auto" w:sz="8" w:space="0"/>
              <w:bottom w:val="single" w:color="auto" w:sz="8" w:space="0"/>
            </w:tcBorders>
            <w:vAlign w:val="center"/>
          </w:tcPr>
          <w:p w14:paraId="523266C8">
            <w:pPr>
              <w:pStyle w:val="178"/>
            </w:pPr>
            <w:r>
              <w:rPr>
                <w:rFonts w:hint="eastAsia"/>
              </w:rPr>
              <w:t>判定依据/取值方法</w:t>
            </w:r>
          </w:p>
        </w:tc>
      </w:tr>
      <w:tr w14:paraId="10304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25" w:type="pct"/>
            <w:tcBorders>
              <w:top w:val="single" w:color="auto" w:sz="8" w:space="0"/>
            </w:tcBorders>
            <w:vAlign w:val="center"/>
          </w:tcPr>
          <w:p w14:paraId="2D331FE3">
            <w:pPr>
              <w:pStyle w:val="178"/>
            </w:pPr>
            <w:r>
              <w:t>1</w:t>
            </w:r>
          </w:p>
        </w:tc>
        <w:tc>
          <w:tcPr>
            <w:tcW w:w="437" w:type="pct"/>
            <w:tcBorders>
              <w:top w:val="single" w:color="auto" w:sz="8" w:space="0"/>
            </w:tcBorders>
            <w:vAlign w:val="center"/>
          </w:tcPr>
          <w:p w14:paraId="1D5B22CE">
            <w:pPr>
              <w:pStyle w:val="178"/>
            </w:pPr>
            <w:r>
              <w:t>能源属性</w:t>
            </w:r>
          </w:p>
        </w:tc>
        <w:tc>
          <w:tcPr>
            <w:tcW w:w="1353" w:type="pct"/>
            <w:tcBorders>
              <w:top w:val="single" w:color="auto" w:sz="8" w:space="0"/>
            </w:tcBorders>
            <w:vAlign w:val="center"/>
          </w:tcPr>
          <w:p w14:paraId="4C52FC6C">
            <w:pPr>
              <w:pStyle w:val="178"/>
            </w:pPr>
            <w:r>
              <w:t>单位产品综合能耗/(kgce/t)</w:t>
            </w:r>
          </w:p>
        </w:tc>
        <w:tc>
          <w:tcPr>
            <w:tcW w:w="653" w:type="pct"/>
            <w:tcBorders>
              <w:top w:val="single" w:color="auto" w:sz="8" w:space="0"/>
            </w:tcBorders>
            <w:vAlign w:val="center"/>
          </w:tcPr>
          <w:p w14:paraId="26AA8EEE">
            <w:pPr>
              <w:pStyle w:val="178"/>
            </w:pPr>
            <w:r>
              <w:t>≤12</w:t>
            </w:r>
          </w:p>
        </w:tc>
        <w:tc>
          <w:tcPr>
            <w:tcW w:w="437" w:type="pct"/>
            <w:tcBorders>
              <w:top w:val="single" w:color="auto" w:sz="8" w:space="0"/>
            </w:tcBorders>
            <w:vAlign w:val="center"/>
          </w:tcPr>
          <w:p w14:paraId="783A162D">
            <w:pPr>
              <w:pStyle w:val="178"/>
            </w:pPr>
            <w:r>
              <w:t>≤14</w:t>
            </w:r>
          </w:p>
        </w:tc>
        <w:tc>
          <w:tcPr>
            <w:tcW w:w="1895" w:type="pct"/>
            <w:tcBorders>
              <w:top w:val="single" w:color="auto" w:sz="8" w:space="0"/>
            </w:tcBorders>
            <w:vAlign w:val="center"/>
          </w:tcPr>
          <w:p w14:paraId="6771B4C1">
            <w:pPr>
              <w:pStyle w:val="178"/>
            </w:pPr>
            <w:r>
              <w:t>按 GB/T 2589 计算。</w:t>
            </w:r>
          </w:p>
        </w:tc>
      </w:tr>
      <w:tr w14:paraId="7900A3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25" w:type="pct"/>
            <w:vAlign w:val="center"/>
          </w:tcPr>
          <w:p w14:paraId="27F08BD3">
            <w:pPr>
              <w:pStyle w:val="178"/>
            </w:pPr>
            <w:r>
              <w:t>2</w:t>
            </w:r>
          </w:p>
        </w:tc>
        <w:tc>
          <w:tcPr>
            <w:tcW w:w="437" w:type="pct"/>
            <w:vAlign w:val="center"/>
          </w:tcPr>
          <w:p w14:paraId="5230E728">
            <w:pPr>
              <w:pStyle w:val="178"/>
            </w:pPr>
            <w:r>
              <w:t>环境属性</w:t>
            </w:r>
          </w:p>
        </w:tc>
        <w:tc>
          <w:tcPr>
            <w:tcW w:w="1353" w:type="pct"/>
            <w:vAlign w:val="center"/>
          </w:tcPr>
          <w:p w14:paraId="3920CAA4">
            <w:pPr>
              <w:pStyle w:val="178"/>
            </w:pPr>
            <w:r>
              <w:t>a) 总镍/(mg/kg)</w:t>
            </w:r>
            <w:r>
              <w:br w:type="textWrapping"/>
            </w:r>
            <w:r>
              <w:t>b) 总钴/(mg/kg)</w:t>
            </w:r>
            <w:r>
              <w:br w:type="textWrapping"/>
            </w:r>
            <w:r>
              <w:t>c) 总钒/(mg/kg)</w:t>
            </w:r>
            <w:r>
              <w:br w:type="textWrapping"/>
            </w:r>
            <w:r>
              <w:t>d) 总锑/(mg/kg)</w:t>
            </w:r>
            <w:r>
              <w:br w:type="textWrapping"/>
            </w:r>
            <w:r>
              <w:t>e) 总铊/(mg/kg)</w:t>
            </w:r>
          </w:p>
        </w:tc>
        <w:tc>
          <w:tcPr>
            <w:tcW w:w="653" w:type="pct"/>
            <w:vAlign w:val="center"/>
          </w:tcPr>
          <w:p w14:paraId="3A0AB8A4">
            <w:pPr>
              <w:pStyle w:val="178"/>
            </w:pPr>
            <w:r>
              <w:t>a) ≤200</w:t>
            </w:r>
            <w:r>
              <w:br w:type="textWrapping"/>
            </w:r>
            <w:r>
              <w:t>b) ≤20</w:t>
            </w:r>
            <w:r>
              <w:br w:type="textWrapping"/>
            </w:r>
            <w:r>
              <w:t>c) ≤50</w:t>
            </w:r>
            <w:r>
              <w:br w:type="textWrapping"/>
            </w:r>
            <w:r>
              <w:t>d) ≤10</w:t>
            </w:r>
            <w:r>
              <w:br w:type="textWrapping"/>
            </w:r>
            <w:r>
              <w:t>e) ≤0.1</w:t>
            </w:r>
          </w:p>
        </w:tc>
        <w:tc>
          <w:tcPr>
            <w:tcW w:w="437" w:type="pct"/>
            <w:vAlign w:val="center"/>
          </w:tcPr>
          <w:p w14:paraId="485A34DC">
            <w:pPr>
              <w:pStyle w:val="178"/>
            </w:pPr>
            <w:r>
              <w:t>a) ≤300</w:t>
            </w:r>
            <w:r>
              <w:br w:type="textWrapping"/>
            </w:r>
            <w:r>
              <w:t>b) ≤40</w:t>
            </w:r>
            <w:r>
              <w:br w:type="textWrapping"/>
            </w:r>
            <w:r>
              <w:t>c) ≤130</w:t>
            </w:r>
            <w:r>
              <w:br w:type="textWrapping"/>
            </w:r>
            <w:r>
              <w:t>d) ≤10</w:t>
            </w:r>
            <w:r>
              <w:br w:type="textWrapping"/>
            </w:r>
            <w:r>
              <w:t>e) ≤0.1</w:t>
            </w:r>
          </w:p>
        </w:tc>
        <w:tc>
          <w:tcPr>
            <w:tcW w:w="1895" w:type="pct"/>
            <w:vAlign w:val="center"/>
          </w:tcPr>
          <w:p w14:paraId="47AAA820">
            <w:pPr>
              <w:pStyle w:val="178"/>
            </w:pPr>
            <w:r>
              <w:t>按 GB/T 39356 检测。</w:t>
            </w:r>
          </w:p>
        </w:tc>
      </w:tr>
      <w:tr w14:paraId="3C2FE9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225" w:type="pct"/>
            <w:tcBorders>
              <w:bottom w:val="single" w:color="auto" w:sz="8" w:space="0"/>
            </w:tcBorders>
            <w:vAlign w:val="center"/>
          </w:tcPr>
          <w:p w14:paraId="287BF1E1">
            <w:pPr>
              <w:pStyle w:val="178"/>
            </w:pPr>
            <w:r>
              <w:t>3</w:t>
            </w:r>
          </w:p>
        </w:tc>
        <w:tc>
          <w:tcPr>
            <w:tcW w:w="437" w:type="pct"/>
            <w:tcBorders>
              <w:bottom w:val="single" w:color="auto" w:sz="8" w:space="0"/>
            </w:tcBorders>
            <w:vAlign w:val="center"/>
          </w:tcPr>
          <w:p w14:paraId="35FB1B95">
            <w:pPr>
              <w:pStyle w:val="178"/>
            </w:pPr>
            <w:r>
              <w:t>品质属性</w:t>
            </w:r>
          </w:p>
        </w:tc>
        <w:tc>
          <w:tcPr>
            <w:tcW w:w="1353" w:type="pct"/>
            <w:tcBorders>
              <w:bottom w:val="single" w:color="auto" w:sz="8" w:space="0"/>
            </w:tcBorders>
            <w:vAlign w:val="center"/>
          </w:tcPr>
          <w:p w14:paraId="7D5DEA9B">
            <w:pPr>
              <w:pStyle w:val="178"/>
            </w:pPr>
            <w:r>
              <w:t>水不溶物/%</w:t>
            </w:r>
          </w:p>
        </w:tc>
        <w:tc>
          <w:tcPr>
            <w:tcW w:w="653" w:type="pct"/>
            <w:tcBorders>
              <w:bottom w:val="single" w:color="auto" w:sz="8" w:space="0"/>
            </w:tcBorders>
            <w:vAlign w:val="center"/>
          </w:tcPr>
          <w:p w14:paraId="16FE4774">
            <w:pPr>
              <w:pStyle w:val="178"/>
            </w:pPr>
            <w:r>
              <w:t>≤0.5</w:t>
            </w:r>
          </w:p>
        </w:tc>
        <w:tc>
          <w:tcPr>
            <w:tcW w:w="437" w:type="pct"/>
            <w:tcBorders>
              <w:bottom w:val="single" w:color="auto" w:sz="8" w:space="0"/>
            </w:tcBorders>
            <w:vAlign w:val="center"/>
          </w:tcPr>
          <w:p w14:paraId="3407EC75">
            <w:pPr>
              <w:pStyle w:val="178"/>
            </w:pPr>
            <w:r>
              <w:t>≤0.5</w:t>
            </w:r>
          </w:p>
        </w:tc>
        <w:tc>
          <w:tcPr>
            <w:tcW w:w="1895" w:type="pct"/>
            <w:tcBorders>
              <w:bottom w:val="single" w:color="auto" w:sz="8" w:space="0"/>
            </w:tcBorders>
            <w:vAlign w:val="center"/>
          </w:tcPr>
          <w:p w14:paraId="2F070AA3">
            <w:pPr>
              <w:pStyle w:val="178"/>
            </w:pPr>
            <w:r>
              <w:t>按 NY/T 1107—2020 规定的方法检测。</w:t>
            </w:r>
          </w:p>
        </w:tc>
      </w:tr>
      <w:tr w14:paraId="304705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25" w:type="pct"/>
            <w:tcBorders>
              <w:bottom w:val="single" w:color="auto" w:sz="8" w:space="0"/>
            </w:tcBorders>
            <w:vAlign w:val="center"/>
          </w:tcPr>
          <w:p w14:paraId="15238EBA">
            <w:pPr>
              <w:spacing w:line="240" w:lineRule="auto"/>
              <w:jc w:val="center"/>
              <w:rPr>
                <w:sz w:val="18"/>
              </w:rPr>
            </w:pPr>
            <w:r>
              <w:rPr>
                <w:rFonts w:ascii="宋体" w:hAnsi="宋体"/>
                <w:sz w:val="18"/>
              </w:rPr>
              <w:t>4</w:t>
            </w:r>
          </w:p>
        </w:tc>
        <w:tc>
          <w:tcPr>
            <w:tcW w:w="437" w:type="pct"/>
            <w:tcBorders>
              <w:bottom w:val="single" w:color="auto" w:sz="8" w:space="0"/>
            </w:tcBorders>
            <w:vAlign w:val="center"/>
          </w:tcPr>
          <w:p w14:paraId="10272DFF">
            <w:pPr>
              <w:spacing w:line="240" w:lineRule="auto"/>
              <w:jc w:val="center"/>
              <w:rPr>
                <w:sz w:val="18"/>
              </w:rPr>
            </w:pPr>
            <w:r>
              <w:rPr>
                <w:rFonts w:ascii="宋体" w:hAnsi="宋体"/>
                <w:sz w:val="18"/>
              </w:rPr>
              <w:t>田间应用属性</w:t>
            </w:r>
          </w:p>
        </w:tc>
        <w:tc>
          <w:tcPr>
            <w:tcW w:w="1353" w:type="pct"/>
            <w:tcBorders>
              <w:bottom w:val="single" w:color="auto" w:sz="8" w:space="0"/>
            </w:tcBorders>
            <w:vAlign w:val="center"/>
          </w:tcPr>
          <w:p w14:paraId="4A1C3A7F">
            <w:pPr>
              <w:spacing w:line="240" w:lineRule="auto"/>
              <w:jc w:val="center"/>
              <w:rPr>
                <w:sz w:val="18"/>
              </w:rPr>
            </w:pPr>
            <w:r>
              <w:rPr>
                <w:rFonts w:ascii="宋体" w:hAnsi="宋体"/>
                <w:sz w:val="18"/>
              </w:rPr>
              <w:t>基础产量保持率/%</w:t>
            </w:r>
          </w:p>
        </w:tc>
        <w:tc>
          <w:tcPr>
            <w:tcW w:w="653" w:type="pct"/>
            <w:tcBorders>
              <w:bottom w:val="single" w:color="auto" w:sz="8" w:space="0"/>
            </w:tcBorders>
            <w:vAlign w:val="center"/>
          </w:tcPr>
          <w:p w14:paraId="37FCF015">
            <w:pPr>
              <w:spacing w:line="240" w:lineRule="auto"/>
              <w:jc w:val="center"/>
              <w:rPr>
                <w:sz w:val="18"/>
              </w:rPr>
            </w:pPr>
            <w:r>
              <w:rPr>
                <w:rFonts w:ascii="宋体" w:hAnsi="宋体"/>
                <w:sz w:val="18"/>
              </w:rPr>
              <w:t>≥100</w:t>
            </w:r>
          </w:p>
        </w:tc>
        <w:tc>
          <w:tcPr>
            <w:tcW w:w="437" w:type="pct"/>
            <w:tcBorders>
              <w:bottom w:val="single" w:color="auto" w:sz="8" w:space="0"/>
            </w:tcBorders>
            <w:vAlign w:val="center"/>
          </w:tcPr>
          <w:p w14:paraId="7D931637">
            <w:pPr>
              <w:spacing w:line="240" w:lineRule="auto"/>
              <w:jc w:val="center"/>
              <w:rPr>
                <w:sz w:val="18"/>
              </w:rPr>
            </w:pPr>
            <w:r>
              <w:rPr>
                <w:rFonts w:ascii="宋体" w:hAnsi="宋体"/>
                <w:sz w:val="18"/>
              </w:rPr>
              <w:t>≥95</w:t>
            </w:r>
          </w:p>
        </w:tc>
        <w:tc>
          <w:tcPr>
            <w:tcW w:w="1895" w:type="pct"/>
            <w:tcBorders>
              <w:bottom w:val="single" w:color="auto" w:sz="8" w:space="0"/>
            </w:tcBorders>
            <w:vAlign w:val="center"/>
          </w:tcPr>
          <w:p w14:paraId="0EC82BDA">
            <w:pPr>
              <w:spacing w:line="240" w:lineRule="auto"/>
              <w:jc w:val="center"/>
              <w:rPr>
                <w:sz w:val="18"/>
              </w:rPr>
            </w:pPr>
            <w:r>
              <w:rPr>
                <w:sz w:val="18"/>
              </w:rPr>
              <w:t>按附录B开展田间验证。</w:t>
            </w:r>
          </w:p>
        </w:tc>
      </w:tr>
    </w:tbl>
    <w:p w14:paraId="2F98347C">
      <w:pPr>
        <w:pStyle w:val="112"/>
        <w:spacing w:before="120" w:after="120"/>
      </w:pPr>
      <w:r>
        <w:t>绿色功能与技术特征认定要求</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21"/>
        <w:gridCol w:w="319"/>
        <w:gridCol w:w="523"/>
        <w:gridCol w:w="5883"/>
        <w:gridCol w:w="2428"/>
      </w:tblGrid>
      <w:tr w14:paraId="40DBA3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8" w:type="pct"/>
            <w:tcBorders>
              <w:top w:val="single" w:color="auto" w:sz="8" w:space="0"/>
              <w:bottom w:val="single" w:color="auto" w:sz="8" w:space="0"/>
            </w:tcBorders>
            <w:vAlign w:val="center"/>
          </w:tcPr>
          <w:p w14:paraId="2666A173">
            <w:pPr>
              <w:pStyle w:val="178"/>
            </w:pPr>
            <w:r>
              <w:rPr>
                <w:rFonts w:hint="eastAsia"/>
              </w:rPr>
              <w:t>序号</w:t>
            </w:r>
          </w:p>
        </w:tc>
        <w:tc>
          <w:tcPr>
            <w:tcW w:w="170" w:type="pct"/>
            <w:tcBorders>
              <w:top w:val="single" w:color="auto" w:sz="8" w:space="0"/>
              <w:bottom w:val="single" w:color="auto" w:sz="8" w:space="0"/>
            </w:tcBorders>
            <w:vAlign w:val="center"/>
          </w:tcPr>
          <w:p w14:paraId="4A4C88BA">
            <w:pPr>
              <w:pStyle w:val="178"/>
            </w:pPr>
            <w:r>
              <w:rPr>
                <w:rFonts w:hint="eastAsia"/>
              </w:rPr>
              <w:t>一级指标</w:t>
            </w:r>
          </w:p>
        </w:tc>
        <w:tc>
          <w:tcPr>
            <w:tcW w:w="279" w:type="pct"/>
            <w:tcBorders>
              <w:top w:val="single" w:color="auto" w:sz="8" w:space="0"/>
              <w:bottom w:val="single" w:color="auto" w:sz="8" w:space="0"/>
            </w:tcBorders>
            <w:vAlign w:val="center"/>
          </w:tcPr>
          <w:p w14:paraId="75261A23">
            <w:pPr>
              <w:pStyle w:val="178"/>
            </w:pPr>
            <w:r>
              <w:rPr>
                <w:rFonts w:hint="eastAsia"/>
              </w:rPr>
              <w:t>功能声明/技术特征</w:t>
            </w:r>
          </w:p>
        </w:tc>
        <w:tc>
          <w:tcPr>
            <w:tcW w:w="3138" w:type="pct"/>
            <w:tcBorders>
              <w:top w:val="single" w:color="auto" w:sz="8" w:space="0"/>
              <w:bottom w:val="single" w:color="auto" w:sz="8" w:space="0"/>
            </w:tcBorders>
            <w:vAlign w:val="center"/>
          </w:tcPr>
          <w:p w14:paraId="51C5B75C">
            <w:pPr>
              <w:pStyle w:val="178"/>
            </w:pPr>
            <w:r>
              <w:rPr>
                <w:rFonts w:hint="eastAsia"/>
              </w:rPr>
              <w:t>认定要求</w:t>
            </w:r>
          </w:p>
        </w:tc>
        <w:tc>
          <w:tcPr>
            <w:tcW w:w="1295" w:type="pct"/>
            <w:tcBorders>
              <w:top w:val="single" w:color="auto" w:sz="8" w:space="0"/>
              <w:bottom w:val="single" w:color="auto" w:sz="8" w:space="0"/>
            </w:tcBorders>
            <w:vAlign w:val="center"/>
          </w:tcPr>
          <w:p w14:paraId="1FA966DB">
            <w:pPr>
              <w:pStyle w:val="178"/>
            </w:pPr>
            <w:r>
              <w:rPr>
                <w:rFonts w:hint="eastAsia"/>
              </w:rPr>
              <w:t>判定依据/取值方法</w:t>
            </w:r>
            <w:r>
              <w:rPr>
                <w:vertAlign w:val="superscript"/>
              </w:rPr>
              <w:t>a</w:t>
            </w:r>
          </w:p>
        </w:tc>
      </w:tr>
      <w:tr w14:paraId="23BC9B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tcBorders>
              <w:top w:val="single" w:color="auto" w:sz="8" w:space="0"/>
            </w:tcBorders>
            <w:vAlign w:val="center"/>
          </w:tcPr>
          <w:p w14:paraId="451CF57D">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1</w:t>
            </w:r>
          </w:p>
        </w:tc>
        <w:tc>
          <w:tcPr>
            <w:tcW w:w="170" w:type="pct"/>
            <w:tcBorders>
              <w:top w:val="single" w:color="auto" w:sz="8" w:space="0"/>
            </w:tcBorders>
            <w:vAlign w:val="center"/>
          </w:tcPr>
          <w:p w14:paraId="0302A3E4">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品质属性</w:t>
            </w:r>
          </w:p>
        </w:tc>
        <w:tc>
          <w:tcPr>
            <w:tcW w:w="279" w:type="pct"/>
            <w:tcBorders>
              <w:top w:val="single" w:color="auto" w:sz="8" w:space="0"/>
            </w:tcBorders>
            <w:vAlign w:val="center"/>
          </w:tcPr>
          <w:p w14:paraId="17560F63">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缓释/控释性能</w:t>
            </w:r>
          </w:p>
        </w:tc>
        <w:tc>
          <w:tcPr>
            <w:tcW w:w="3138" w:type="pct"/>
            <w:tcBorders>
              <w:top w:val="single" w:color="auto" w:sz="8" w:space="0"/>
            </w:tcBorders>
            <w:vAlign w:val="center"/>
          </w:tcPr>
          <w:p w14:paraId="56279997">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初期养分释放率：GB/T 23348—2009、NY/T 2267—2016≤15%，HG/T 4215—2011≤12%；</w:t>
            </w:r>
          </w:p>
          <w:p w14:paraId="150EB285">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28 d累积养分释放率：GB/T 23348—2009≤80%，HG/T 4215—2011≤75%，NY/T 2267—2016≤60%；</w:t>
            </w:r>
          </w:p>
          <w:p w14:paraId="5B990D3A">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养分释放期符合标明值</w:t>
            </w:r>
          </w:p>
        </w:tc>
        <w:tc>
          <w:tcPr>
            <w:tcW w:w="1295" w:type="pct"/>
            <w:tcBorders>
              <w:top w:val="single" w:color="auto" w:sz="8" w:space="0"/>
            </w:tcBorders>
            <w:vAlign w:val="center"/>
          </w:tcPr>
          <w:p w14:paraId="41B04E67">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专项标准认定；按GB/T 23348—2009、HG/T 4215—2011或NY/T 2267—2016执行，养分释放率按NY/T 3040—2016测定。</w:t>
            </w:r>
          </w:p>
        </w:tc>
      </w:tr>
      <w:tr w14:paraId="1D9E2F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vAlign w:val="center"/>
          </w:tcPr>
          <w:p w14:paraId="15AC7EDC">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2</w:t>
            </w:r>
          </w:p>
        </w:tc>
        <w:tc>
          <w:tcPr>
            <w:tcW w:w="170" w:type="pct"/>
            <w:vAlign w:val="center"/>
          </w:tcPr>
          <w:p w14:paraId="158B76F2">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品质属性</w:t>
            </w:r>
          </w:p>
        </w:tc>
        <w:tc>
          <w:tcPr>
            <w:tcW w:w="279" w:type="pct"/>
            <w:vAlign w:val="center"/>
          </w:tcPr>
          <w:p w14:paraId="225EDE29">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无机包裹缓释性能</w:t>
            </w:r>
          </w:p>
        </w:tc>
        <w:tc>
          <w:tcPr>
            <w:tcW w:w="3138" w:type="pct"/>
            <w:vAlign w:val="center"/>
          </w:tcPr>
          <w:p w14:paraId="0E6A17C4">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Ⅰ型：核芯包裹率高浓度≥90%、中浓度和低浓度≥95%，缓释氮占总氮≥40%；</w:t>
            </w:r>
          </w:p>
          <w:p w14:paraId="2C7D7FDF">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Ⅱ型：核芯包裹率高浓度≥90%、中浓度≥95%，缓释氮占总氮高浓度≥50%、中浓度≥70%</w:t>
            </w:r>
          </w:p>
        </w:tc>
        <w:tc>
          <w:tcPr>
            <w:tcW w:w="1295" w:type="pct"/>
            <w:vAlign w:val="center"/>
          </w:tcPr>
          <w:p w14:paraId="2C0A2E47">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专项标准认定；按HG/T 4217—2011执行。</w:t>
            </w:r>
          </w:p>
        </w:tc>
      </w:tr>
      <w:tr w14:paraId="3C7E20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vAlign w:val="center"/>
          </w:tcPr>
          <w:p w14:paraId="589186A3">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3</w:t>
            </w:r>
          </w:p>
        </w:tc>
        <w:tc>
          <w:tcPr>
            <w:tcW w:w="170" w:type="pct"/>
            <w:vAlign w:val="center"/>
          </w:tcPr>
          <w:p w14:paraId="61E6F115">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品质属性</w:t>
            </w:r>
          </w:p>
        </w:tc>
        <w:tc>
          <w:tcPr>
            <w:tcW w:w="279" w:type="pct"/>
            <w:vAlign w:val="center"/>
          </w:tcPr>
          <w:p w14:paraId="73BB929C">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稳定性肥料性能</w:t>
            </w:r>
          </w:p>
        </w:tc>
        <w:tc>
          <w:tcPr>
            <w:tcW w:w="3138" w:type="pct"/>
            <w:vAlign w:val="center"/>
          </w:tcPr>
          <w:p w14:paraId="61439A61">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1型：尿素残留差异率≥25%；</w:t>
            </w:r>
          </w:p>
          <w:p w14:paraId="4D070853">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2型：硝化抑制率≥6%；</w:t>
            </w:r>
          </w:p>
          <w:p w14:paraId="7DF45EA8">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3型：尿素残留差异率≥25%，且硝化抑制率≥6%</w:t>
            </w:r>
          </w:p>
        </w:tc>
        <w:tc>
          <w:tcPr>
            <w:tcW w:w="1295" w:type="pct"/>
            <w:vAlign w:val="center"/>
          </w:tcPr>
          <w:p w14:paraId="13EE6AA6">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专项标准认定；按GB/T 35113—2017执行。</w:t>
            </w:r>
          </w:p>
        </w:tc>
      </w:tr>
      <w:tr w14:paraId="3F00FA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vAlign w:val="center"/>
          </w:tcPr>
          <w:p w14:paraId="4DBCF851">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4</w:t>
            </w:r>
          </w:p>
        </w:tc>
        <w:tc>
          <w:tcPr>
            <w:tcW w:w="170" w:type="pct"/>
            <w:vAlign w:val="center"/>
          </w:tcPr>
          <w:p w14:paraId="658F1CD5">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环境属性</w:t>
            </w:r>
          </w:p>
        </w:tc>
        <w:tc>
          <w:tcPr>
            <w:tcW w:w="279" w:type="pct"/>
            <w:vAlign w:val="center"/>
          </w:tcPr>
          <w:p w14:paraId="3E51F650">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肥效保持性能</w:t>
            </w:r>
          </w:p>
        </w:tc>
        <w:tc>
          <w:tcPr>
            <w:tcW w:w="3138" w:type="pct"/>
            <w:vAlign w:val="center"/>
          </w:tcPr>
          <w:p w14:paraId="4D1181E9">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Ⅰ型、Ⅱ型：氮素溶出率≤70%；</w:t>
            </w:r>
          </w:p>
          <w:p w14:paraId="69633A38">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Ⅱ型：氨挥发减少率≥15%</w:t>
            </w:r>
          </w:p>
        </w:tc>
        <w:tc>
          <w:tcPr>
            <w:tcW w:w="1295" w:type="pct"/>
            <w:vAlign w:val="center"/>
          </w:tcPr>
          <w:p w14:paraId="63A7FF7B">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专项标准认定；按HG/T 5519—2019执行。</w:t>
            </w:r>
          </w:p>
        </w:tc>
      </w:tr>
      <w:tr w14:paraId="2AF0F2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vAlign w:val="center"/>
          </w:tcPr>
          <w:p w14:paraId="23972B7D">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5</w:t>
            </w:r>
          </w:p>
        </w:tc>
        <w:tc>
          <w:tcPr>
            <w:tcW w:w="170" w:type="pct"/>
            <w:vAlign w:val="center"/>
          </w:tcPr>
          <w:p w14:paraId="796C2137">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品质属性</w:t>
            </w:r>
          </w:p>
        </w:tc>
        <w:tc>
          <w:tcPr>
            <w:tcW w:w="279" w:type="pct"/>
            <w:vAlign w:val="center"/>
          </w:tcPr>
          <w:p w14:paraId="44432DC5">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腐植酸功能组分</w:t>
            </w:r>
          </w:p>
        </w:tc>
        <w:tc>
          <w:tcPr>
            <w:tcW w:w="3138" w:type="pct"/>
            <w:vAlign w:val="center"/>
          </w:tcPr>
          <w:p w14:paraId="33F3289E">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a) 含腐植酸尿素：腐植酸≥0.12%，氨挥发抑制率≥5%；</w:t>
            </w:r>
          </w:p>
          <w:p w14:paraId="6546576D">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b) 腐植酸复合肥料：活化腐植酸≥1.0%/2.0%/3.0%，总腐植酸≥2.0%/4.0%/6.0%（高/中/低浓度）；</w:t>
            </w:r>
          </w:p>
          <w:p w14:paraId="603FC2E5">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c) 含腐植酸磷酸一铵、磷酸二铵：腐植酸≥0.3%，水溶性磷固定差异率≥25%</w:t>
            </w:r>
          </w:p>
        </w:tc>
        <w:tc>
          <w:tcPr>
            <w:tcW w:w="1295" w:type="pct"/>
            <w:vAlign w:val="center"/>
          </w:tcPr>
          <w:p w14:paraId="5F1B0739">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专项标准认定；按HG/T 5045—2016、HG/T 5046—2016或HG/T 5514—2019执行。</w:t>
            </w:r>
          </w:p>
        </w:tc>
      </w:tr>
      <w:tr w14:paraId="25E701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vAlign w:val="center"/>
          </w:tcPr>
          <w:p w14:paraId="78817B43">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6</w:t>
            </w:r>
          </w:p>
        </w:tc>
        <w:tc>
          <w:tcPr>
            <w:tcW w:w="170" w:type="pct"/>
            <w:vAlign w:val="center"/>
          </w:tcPr>
          <w:p w14:paraId="1A62A431">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品质属性</w:t>
            </w:r>
          </w:p>
        </w:tc>
        <w:tc>
          <w:tcPr>
            <w:tcW w:w="279" w:type="pct"/>
            <w:vAlign w:val="center"/>
          </w:tcPr>
          <w:p w14:paraId="5541A02D">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海藻酸功能组分</w:t>
            </w:r>
          </w:p>
        </w:tc>
        <w:tc>
          <w:tcPr>
            <w:tcW w:w="3138" w:type="pct"/>
            <w:vAlign w:val="center"/>
          </w:tcPr>
          <w:p w14:paraId="74F0CFB0">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a) 海藻酸包膜尿素：海藻酸≥0.05%，氨挥发抑制率≥10%；</w:t>
            </w:r>
          </w:p>
          <w:p w14:paraId="48D9AE46">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b) 含部分海藻酸包膜尿素的掺混肥料：海藻酸≥0.02%，海藻酸包膜尿素氮占尿素总氮≥40%；</w:t>
            </w:r>
          </w:p>
          <w:p w14:paraId="34262859">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c) 海藻酸复合肥料：海藻酸≥0.05%，氨挥发抑制率≥5%；</w:t>
            </w:r>
          </w:p>
          <w:p w14:paraId="5EE324D9">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d) 含海藻酸水溶肥料：海藻酸≥1.5%；</w:t>
            </w:r>
          </w:p>
          <w:p w14:paraId="51AAB6EA">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e) 含海藻酸磷酸一铵、磷酸二铵：海藻酸≥0.03%，水溶性磷固定差异率≥25%</w:t>
            </w:r>
          </w:p>
        </w:tc>
        <w:tc>
          <w:tcPr>
            <w:tcW w:w="1295" w:type="pct"/>
            <w:vAlign w:val="center"/>
          </w:tcPr>
          <w:p w14:paraId="07FD926C">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专项标准认定；按HG/T 5050—2016或HG/T 5515—2019执行。</w:t>
            </w:r>
          </w:p>
        </w:tc>
      </w:tr>
      <w:tr w14:paraId="7A957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vAlign w:val="center"/>
          </w:tcPr>
          <w:p w14:paraId="2A21B09D">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7</w:t>
            </w:r>
          </w:p>
        </w:tc>
        <w:tc>
          <w:tcPr>
            <w:tcW w:w="170" w:type="pct"/>
            <w:vAlign w:val="center"/>
          </w:tcPr>
          <w:p w14:paraId="69814808">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品质属性</w:t>
            </w:r>
          </w:p>
        </w:tc>
        <w:tc>
          <w:tcPr>
            <w:tcW w:w="279" w:type="pct"/>
            <w:vAlign w:val="center"/>
          </w:tcPr>
          <w:p w14:paraId="1FB5424F">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聚谷氨酸功能组分</w:t>
            </w:r>
          </w:p>
        </w:tc>
        <w:tc>
          <w:tcPr>
            <w:tcW w:w="3138" w:type="pct"/>
            <w:vAlign w:val="center"/>
          </w:tcPr>
          <w:p w14:paraId="07BD9DA8">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聚谷氨酸≥140 mg/kg</w:t>
            </w:r>
          </w:p>
        </w:tc>
        <w:tc>
          <w:tcPr>
            <w:tcW w:w="1295" w:type="pct"/>
            <w:vAlign w:val="center"/>
          </w:tcPr>
          <w:p w14:paraId="484E3008">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专项标准认定；按T/CPFIA 0006—2022执行。</w:t>
            </w:r>
          </w:p>
        </w:tc>
      </w:tr>
      <w:tr w14:paraId="6C25B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vAlign w:val="center"/>
          </w:tcPr>
          <w:p w14:paraId="53F95BE5">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8</w:t>
            </w:r>
          </w:p>
        </w:tc>
        <w:tc>
          <w:tcPr>
            <w:tcW w:w="170" w:type="pct"/>
            <w:vAlign w:val="center"/>
          </w:tcPr>
          <w:p w14:paraId="20473AEF">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田间应用属性</w:t>
            </w:r>
          </w:p>
        </w:tc>
        <w:tc>
          <w:tcPr>
            <w:tcW w:w="279" w:type="pct"/>
            <w:vAlign w:val="center"/>
          </w:tcPr>
          <w:p w14:paraId="67AC9506">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控制养分减量稳产</w:t>
            </w:r>
          </w:p>
        </w:tc>
        <w:tc>
          <w:tcPr>
            <w:tcW w:w="3138" w:type="pct"/>
            <w:vAlign w:val="center"/>
          </w:tcPr>
          <w:p w14:paraId="55C974C9">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控制养分减量率≥10%；</w:t>
            </w:r>
          </w:p>
          <w:p w14:paraId="62DDFBD7">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基础产量保持率≥95%</w:t>
            </w:r>
          </w:p>
        </w:tc>
        <w:tc>
          <w:tcPr>
            <w:tcW w:w="1295" w:type="pct"/>
            <w:vAlign w:val="center"/>
          </w:tcPr>
          <w:p w14:paraId="775DFFA7">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田间效果验证；按B.7.1和B.7.2执行。</w:t>
            </w:r>
          </w:p>
        </w:tc>
      </w:tr>
      <w:tr w14:paraId="1B2E54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vAlign w:val="center"/>
          </w:tcPr>
          <w:p w14:paraId="7D1214D3">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9</w:t>
            </w:r>
          </w:p>
        </w:tc>
        <w:tc>
          <w:tcPr>
            <w:tcW w:w="170" w:type="pct"/>
            <w:vAlign w:val="center"/>
          </w:tcPr>
          <w:p w14:paraId="39B5CCFA">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田间应用属性</w:t>
            </w:r>
          </w:p>
        </w:tc>
        <w:tc>
          <w:tcPr>
            <w:tcW w:w="279" w:type="pct"/>
            <w:vAlign w:val="center"/>
          </w:tcPr>
          <w:p w14:paraId="0E856312">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养分利用效率提高</w:t>
            </w:r>
          </w:p>
        </w:tc>
        <w:tc>
          <w:tcPr>
            <w:tcW w:w="3138" w:type="pct"/>
            <w:vAlign w:val="center"/>
          </w:tcPr>
          <w:p w14:paraId="2E36719F">
            <w:pPr>
              <w:widowControl/>
              <w:adjustRightInd/>
              <w:spacing w:line="240" w:lineRule="auto"/>
              <w:jc w:val="center"/>
              <w:rPr>
                <w:rFonts w:hint="eastAsia" w:ascii="宋体" w:hAnsi="宋体" w:eastAsia="宋体" w:cs="Times New Roman"/>
                <w:kern w:val="2"/>
                <w:sz w:val="18"/>
                <w:szCs w:val="21"/>
                <w:lang w:val="en-US" w:eastAsia="zh-CN" w:bidi="ar-SA"/>
              </w:rPr>
            </w:pPr>
            <w:r>
              <w:rPr>
                <w:rFonts w:ascii="宋体" w:hAnsi="宋体" w:eastAsia="宋体" w:cs="Times New Roman"/>
                <w:kern w:val="2"/>
                <w:sz w:val="18"/>
                <w:szCs w:val="21"/>
                <w:lang w:val="en-US" w:eastAsia="zh-CN" w:bidi="ar-SA"/>
              </w:rPr>
              <w:t>养分利用效率提高率≥5%</w:t>
            </w:r>
          </w:p>
        </w:tc>
        <w:tc>
          <w:tcPr>
            <w:tcW w:w="1295" w:type="pct"/>
            <w:vAlign w:val="center"/>
          </w:tcPr>
          <w:p w14:paraId="30CF48F3">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田间效果验证；按B.7.3执行。</w:t>
            </w:r>
          </w:p>
        </w:tc>
      </w:tr>
      <w:tr w14:paraId="1DC2DA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vAlign w:val="center"/>
          </w:tcPr>
          <w:p w14:paraId="5B6A3570">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10</w:t>
            </w:r>
          </w:p>
        </w:tc>
        <w:tc>
          <w:tcPr>
            <w:tcW w:w="170" w:type="pct"/>
            <w:vAlign w:val="center"/>
          </w:tcPr>
          <w:p w14:paraId="1490E0FB">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田间应用属性</w:t>
            </w:r>
          </w:p>
        </w:tc>
        <w:tc>
          <w:tcPr>
            <w:tcW w:w="279" w:type="pct"/>
            <w:vAlign w:val="center"/>
          </w:tcPr>
          <w:p w14:paraId="1513C81D">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土壤改良效果</w:t>
            </w:r>
          </w:p>
        </w:tc>
        <w:tc>
          <w:tcPr>
            <w:tcW w:w="3138" w:type="pct"/>
            <w:vAlign w:val="center"/>
          </w:tcPr>
          <w:p w14:paraId="32F0CC97">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目标土壤指标显著改善≥1项</w:t>
            </w:r>
          </w:p>
        </w:tc>
        <w:tc>
          <w:tcPr>
            <w:tcW w:w="1295" w:type="pct"/>
            <w:vAlign w:val="center"/>
          </w:tcPr>
          <w:p w14:paraId="312CC65E">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田间效果验证；按B.7.4执行。</w:t>
            </w:r>
          </w:p>
        </w:tc>
      </w:tr>
      <w:tr w14:paraId="7CD0E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vAlign w:val="center"/>
          </w:tcPr>
          <w:p w14:paraId="57386B2D">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11</w:t>
            </w:r>
          </w:p>
        </w:tc>
        <w:tc>
          <w:tcPr>
            <w:tcW w:w="170" w:type="pct"/>
            <w:vAlign w:val="center"/>
          </w:tcPr>
          <w:p w14:paraId="2A748919">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环境属性</w:t>
            </w:r>
          </w:p>
        </w:tc>
        <w:tc>
          <w:tcPr>
            <w:tcW w:w="279" w:type="pct"/>
            <w:vAlign w:val="center"/>
          </w:tcPr>
          <w:p w14:paraId="53BC3F33">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田间氮/磷损失减排</w:t>
            </w:r>
          </w:p>
        </w:tc>
        <w:tc>
          <w:tcPr>
            <w:tcW w:w="3138" w:type="pct"/>
            <w:vAlign w:val="center"/>
          </w:tcPr>
          <w:p w14:paraId="77D16D6D">
            <w:pPr>
              <w:widowControl/>
              <w:adjustRightInd/>
              <w:spacing w:line="240" w:lineRule="auto"/>
              <w:jc w:val="center"/>
              <w:rPr>
                <w:rFonts w:hint="eastAsia" w:ascii="宋体" w:hAnsi="宋体" w:eastAsia="宋体" w:cs="Times New Roman"/>
                <w:kern w:val="2"/>
                <w:sz w:val="18"/>
                <w:szCs w:val="21"/>
                <w:lang w:val="en-US" w:eastAsia="zh-CN" w:bidi="ar-SA"/>
              </w:rPr>
            </w:pPr>
            <w:r>
              <w:rPr>
                <w:rFonts w:ascii="宋体" w:hAnsi="宋体" w:eastAsia="宋体" w:cs="Times New Roman"/>
                <w:kern w:val="2"/>
                <w:sz w:val="18"/>
                <w:szCs w:val="21"/>
                <w:lang w:val="en-US" w:eastAsia="zh-CN" w:bidi="ar-SA"/>
              </w:rPr>
              <w:t>田间氮/磷损失减排率≥10%</w:t>
            </w:r>
          </w:p>
        </w:tc>
        <w:tc>
          <w:tcPr>
            <w:tcW w:w="1295" w:type="pct"/>
            <w:vAlign w:val="center"/>
          </w:tcPr>
          <w:p w14:paraId="5386FE26">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田间效果验证；按B.7.5执行。</w:t>
            </w:r>
          </w:p>
        </w:tc>
      </w:tr>
      <w:tr w14:paraId="51724E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8" w:type="pct"/>
            <w:tcBorders>
              <w:bottom w:val="single" w:color="auto" w:sz="8" w:space="0"/>
            </w:tcBorders>
            <w:vAlign w:val="center"/>
          </w:tcPr>
          <w:p w14:paraId="749F7ABC">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12</w:t>
            </w:r>
          </w:p>
        </w:tc>
        <w:tc>
          <w:tcPr>
            <w:tcW w:w="170" w:type="pct"/>
            <w:tcBorders>
              <w:bottom w:val="single" w:color="auto" w:sz="8" w:space="0"/>
            </w:tcBorders>
            <w:vAlign w:val="center"/>
          </w:tcPr>
          <w:p w14:paraId="2534853F">
            <w:pPr>
              <w:pStyle w:val="178"/>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低碳属性</w:t>
            </w:r>
          </w:p>
        </w:tc>
        <w:tc>
          <w:tcPr>
            <w:tcW w:w="279" w:type="pct"/>
            <w:tcBorders>
              <w:bottom w:val="single" w:color="auto" w:sz="8" w:space="0"/>
            </w:tcBorders>
            <w:vAlign w:val="center"/>
          </w:tcPr>
          <w:p w14:paraId="6AE87A9B">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田间温室气体减排</w:t>
            </w:r>
          </w:p>
        </w:tc>
        <w:tc>
          <w:tcPr>
            <w:tcW w:w="3138" w:type="pct"/>
            <w:tcBorders>
              <w:bottom w:val="single" w:color="auto" w:sz="8" w:space="0"/>
            </w:tcBorders>
            <w:vAlign w:val="center"/>
          </w:tcPr>
          <w:p w14:paraId="73B47967">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田间温室气体减排率≥10%</w:t>
            </w:r>
          </w:p>
        </w:tc>
        <w:tc>
          <w:tcPr>
            <w:tcW w:w="1295" w:type="pct"/>
            <w:tcBorders>
              <w:bottom w:val="single" w:color="auto" w:sz="8" w:space="0"/>
            </w:tcBorders>
            <w:vAlign w:val="center"/>
          </w:tcPr>
          <w:p w14:paraId="06ED1CB0">
            <w:pPr>
              <w:widowControl/>
              <w:adjustRightInd/>
              <w:spacing w:line="240" w:lineRule="auto"/>
              <w:jc w:val="center"/>
              <w:rPr>
                <w:rFonts w:hint="eastAsia"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田间效果验证；按B.7.6执行。</w:t>
            </w:r>
          </w:p>
        </w:tc>
      </w:tr>
      <w:tr w14:paraId="14E676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00" w:type="pct"/>
            <w:gridSpan w:val="5"/>
            <w:tcBorders>
              <w:top w:val="single" w:color="auto" w:sz="8" w:space="0"/>
              <w:bottom w:val="single" w:color="auto" w:sz="8" w:space="0"/>
            </w:tcBorders>
            <w:vAlign w:val="center"/>
          </w:tcPr>
          <w:p w14:paraId="4DE2E7E1">
            <w:pPr>
              <w:pStyle w:val="101"/>
              <w:rPr>
                <w:rFonts w:hint="eastAsia"/>
              </w:rPr>
            </w:pPr>
            <w:r>
              <w:rPr>
                <w:rFonts w:hint="eastAsia"/>
              </w:rPr>
              <w:t>表中认定方式分为专项标准认定和田间效果验证。专项标准认定按直接适用的专项标准执行；专项标准规定田间试验的，其田间试验按该标准执行。田间效果验证按附录B执行。专项标准认定不改变本文件规定的18类产品身份，评价产品应符合表1相应产品标准要求。</w:t>
            </w:r>
          </w:p>
        </w:tc>
      </w:tr>
    </w:tbl>
    <w:p w14:paraId="0A825725">
      <w:pPr>
        <w:pStyle w:val="105"/>
        <w:spacing w:before="120" w:after="120"/>
      </w:pPr>
      <w:bookmarkStart w:id="57" w:name="_Toc239047989"/>
      <w:r>
        <w:rPr>
          <w:rFonts w:hint="eastAsia"/>
        </w:rPr>
        <w:t>鼓励性要求</w:t>
      </w:r>
      <w:bookmarkEnd w:id="57"/>
    </w:p>
    <w:p w14:paraId="4555E6A8">
      <w:pPr>
        <w:pStyle w:val="56"/>
        <w:ind w:firstLine="420"/>
      </w:pPr>
      <w:r>
        <w:t>评价产品的鼓励性要求包括以下方面。</w:t>
      </w:r>
    </w:p>
    <w:p w14:paraId="0B7E9F0E">
      <w:pPr>
        <w:pStyle w:val="174"/>
      </w:pPr>
      <w:r>
        <w:rPr>
          <w:rFonts w:hint="eastAsia"/>
        </w:rPr>
        <w:t>根据生产者责任延伸制度，给出生产废弃物处置渠道或建议。</w:t>
      </w:r>
    </w:p>
    <w:p w14:paraId="13A89316">
      <w:pPr>
        <w:pStyle w:val="174"/>
      </w:pPr>
      <w:r>
        <w:rPr>
          <w:rFonts w:hint="eastAsia"/>
        </w:rPr>
        <w:t>推广使用可再生能源，并提供企业能源消费清单或可再生能源消费凭证。</w:t>
      </w:r>
    </w:p>
    <w:p w14:paraId="451F72E8">
      <w:pPr>
        <w:pStyle w:val="174"/>
      </w:pPr>
      <w:r>
        <w:rPr>
          <w:rFonts w:hint="eastAsia"/>
        </w:rPr>
        <w:t>制定量化的绿色低碳发展目标和承诺，建立温室气体统计和监测制度，开展组织层面碳核算，并提出节能降碳措施或计划。</w:t>
      </w:r>
    </w:p>
    <w:p w14:paraId="628805CC">
      <w:pPr>
        <w:pStyle w:val="174"/>
      </w:pPr>
      <w:r>
        <w:rPr>
          <w:rFonts w:hint="eastAsia"/>
        </w:rPr>
        <w:t>提供企业节能降碳报告，内容包括能源消耗、温室气体排放、节能降碳举措及效果。</w:t>
      </w:r>
    </w:p>
    <w:p w14:paraId="175342F2">
      <w:pPr>
        <w:pStyle w:val="174"/>
      </w:pPr>
      <w:r>
        <w:rPr>
          <w:rFonts w:hint="eastAsia"/>
        </w:rPr>
        <w:t>在原材料供应商选择和产品分销过程中，将降低运输距离和采用低碳运输方式作为选择因素。</w:t>
      </w:r>
    </w:p>
    <w:p w14:paraId="703BFD9A">
      <w:pPr>
        <w:pStyle w:val="174"/>
      </w:pPr>
      <w:r>
        <w:t>符合表18中一项及以上绿色功能与技术特征认定要求。</w:t>
      </w:r>
    </w:p>
    <w:p w14:paraId="487CE5EB">
      <w:pPr>
        <w:pStyle w:val="104"/>
        <w:spacing w:before="240" w:after="240"/>
      </w:pPr>
      <w:bookmarkStart w:id="58" w:name="_Toc239047990"/>
      <w:r>
        <w:rPr>
          <w:rFonts w:hint="eastAsia"/>
        </w:rPr>
        <w:t>评价方法</w:t>
      </w:r>
      <w:bookmarkEnd w:id="58"/>
    </w:p>
    <w:p w14:paraId="7A8D54A4">
      <w:pPr>
        <w:pStyle w:val="105"/>
        <w:spacing w:before="120" w:after="120"/>
      </w:pPr>
      <w:bookmarkStart w:id="59" w:name="_Toc239047991"/>
      <w:r>
        <w:rPr>
          <w:rFonts w:hint="eastAsia"/>
        </w:rPr>
        <w:t>评价等级与判定</w:t>
      </w:r>
      <w:bookmarkEnd w:id="59"/>
    </w:p>
    <w:p w14:paraId="1AF5037A">
      <w:pPr>
        <w:pStyle w:val="56"/>
        <w:ind w:firstLine="420"/>
      </w:pPr>
      <w:r>
        <w:t>本文件采用指标分级评价方法，评价等级分为绿色标杆产品和绿色产品。</w:t>
      </w:r>
    </w:p>
    <w:p w14:paraId="44932860">
      <w:pPr>
        <w:pStyle w:val="165"/>
      </w:pPr>
      <w:r>
        <w:rPr>
          <w:rFonts w:hint="eastAsia"/>
        </w:rPr>
        <w:t>判定为绿色标杆产品应符合下列要求：</w:t>
      </w:r>
    </w:p>
    <w:p w14:paraId="5C80C889">
      <w:pPr>
        <w:pStyle w:val="174"/>
        <w:numPr>
          <w:ilvl w:val="0"/>
          <w:numId w:val="32"/>
        </w:numPr>
      </w:pPr>
      <w:r>
        <w:t>表3～表14所列产品，同时符合4.1全部基本要求、表2及相应产品评价指标表中的绿色标杆产品值，并符合4.3中三条及以上鼓励性要求；</w:t>
      </w:r>
    </w:p>
    <w:p w14:paraId="539A0B8E">
      <w:pPr>
        <w:pStyle w:val="174"/>
      </w:pPr>
      <w:r>
        <w:t>表15～表17所列产品，同时符合4.1全部基本要求、表2及相应产品评价指标表中的绿色标杆产品值，并符合4.3中两条及以上鼓励性要求。</w:t>
      </w:r>
    </w:p>
    <w:p w14:paraId="57BA33FB">
      <w:pPr>
        <w:pStyle w:val="165"/>
      </w:pPr>
      <w:r>
        <w:rPr>
          <w:rFonts w:hint="eastAsia"/>
        </w:rPr>
        <w:t>判定为绿色产品应符合下列要求：</w:t>
      </w:r>
    </w:p>
    <w:p w14:paraId="1D690585">
      <w:pPr>
        <w:pStyle w:val="174"/>
        <w:numPr>
          <w:ilvl w:val="0"/>
          <w:numId w:val="33"/>
        </w:numPr>
      </w:pPr>
      <w:r>
        <w:t>表3～表14所列产品，同时符合4.1全部基本要求、表2及相应产品评价指标表中的绿色产品值，并符合4.3中两条及以上鼓励性要求；</w:t>
      </w:r>
    </w:p>
    <w:p w14:paraId="610570EB">
      <w:pPr>
        <w:pStyle w:val="174"/>
      </w:pPr>
      <w:r>
        <w:t>表15～表17所列产品，同时符合4.1全部基本要求、表2及相应产品评价指标表中的绿色产品值，并符合4.3中一条及以上鼓励性要求。</w:t>
      </w:r>
    </w:p>
    <w:p w14:paraId="28C9CAA7">
      <w:pPr>
        <w:pStyle w:val="165"/>
      </w:pPr>
      <w:r>
        <w:rPr>
          <w:rFonts w:hint="eastAsia"/>
        </w:rPr>
        <w:t>同一二级指标的绿色标杆产品值与绿色产品值相同时，该指标不单独用于区分评价等级；评价等级由全部适用指标共同确定。</w:t>
      </w:r>
    </w:p>
    <w:p w14:paraId="607035FE">
      <w:pPr>
        <w:pStyle w:val="105"/>
        <w:spacing w:before="120" w:after="120"/>
      </w:pPr>
      <w:bookmarkStart w:id="60" w:name="_Toc239047992"/>
      <w:r>
        <w:rPr>
          <w:rFonts w:hint="eastAsia"/>
        </w:rPr>
        <w:t>计算和取值方法</w:t>
      </w:r>
      <w:bookmarkEnd w:id="60"/>
    </w:p>
    <w:p w14:paraId="4BD43C7F">
      <w:pPr>
        <w:pStyle w:val="56"/>
        <w:ind w:firstLine="420"/>
      </w:pPr>
      <w:r>
        <w:t>评价表中引用一个检测、监测或计算方法文件时，应按该文件完成相应项目的取值；</w:t>
      </w:r>
    </w:p>
    <w:p w14:paraId="2821AB35">
      <w:pPr>
        <w:pStyle w:val="56"/>
        <w:ind w:firstLine="420"/>
      </w:pPr>
      <w:r>
        <w:t>同一指标列出多个方法文件时，各方法分别用于其对应项目或共同完成该指标取值</w:t>
      </w:r>
      <w:r>
        <w:rPr>
          <w:rFonts w:hint="eastAsia"/>
        </w:rPr>
        <w:t>；</w:t>
      </w:r>
    </w:p>
    <w:p w14:paraId="2EB1C647">
      <w:pPr>
        <w:pStyle w:val="56"/>
        <w:ind w:firstLine="420"/>
      </w:pPr>
      <w:r>
        <w:t>方法文件之间以“或”连接时，可任选其中一种，评价记录应注明所采用的方法；</w:t>
      </w:r>
    </w:p>
    <w:p w14:paraId="75106A35">
      <w:pPr>
        <w:pStyle w:val="56"/>
        <w:ind w:firstLine="420"/>
      </w:pPr>
      <w:r>
        <w:t>相关标准另有仲裁方法规定时，从其规定。</w:t>
      </w:r>
    </w:p>
    <w:p w14:paraId="34D2C9EB">
      <w:pPr>
        <w:pStyle w:val="65"/>
        <w:spacing w:before="120" w:after="120"/>
      </w:pPr>
      <w:bookmarkStart w:id="61" w:name="_Toc239047993"/>
      <w:r>
        <w:rPr>
          <w:rFonts w:hint="eastAsia"/>
        </w:rPr>
        <w:t>原材料养分收率</w:t>
      </w:r>
      <w:bookmarkEnd w:id="61"/>
    </w:p>
    <w:p w14:paraId="27D3CD39">
      <w:pPr>
        <w:pStyle w:val="56"/>
        <w:ind w:firstLine="420"/>
      </w:pPr>
      <w:r>
        <w:t>原材料养分收率按式（1）计算：</w:t>
      </w:r>
    </w:p>
    <w:p w14:paraId="0374D1C9">
      <w:pPr>
        <w:pStyle w:val="113"/>
        <w:rPr>
          <w:rFonts w:hint="eastAsia"/>
        </w:rPr>
      </w:pPr>
      <w:r>
        <w:rPr>
          <w:rFonts w:hint="eastAsia"/>
        </w:rPr>
        <w:tab/>
      </w:r>
      <m:oMath>
        <m:r>
          <m:rPr/>
          <w:rPr>
            <w:rFonts w:ascii="Cambria Math" w:hAnsi="Cambria Math"/>
          </w:rPr>
          <m:t xml:space="preserve">P = </m:t>
        </m:r>
        <m:f>
          <m:fPr>
            <m:ctrlPr>
              <w:rPr>
                <w:rFonts w:ascii="Cambria Math" w:hAnsi="Cambria Math"/>
              </w:rPr>
            </m:ctrlPr>
          </m:fPr>
          <m:num>
            <m:nary>
              <m:naryPr>
                <m:chr m:val="∑"/>
                <m:limLoc m:val="subSup"/>
                <m:ctrlPr>
                  <w:rPr>
                    <w:rFonts w:ascii="Cambria Math" w:hAnsi="Cambria Math"/>
                    <w:i/>
                  </w:rPr>
                </m:ctrlPr>
              </m:naryPr>
              <m:sub>
                <m:r>
                  <m:rPr/>
                  <w:rPr>
                    <w:rFonts w:ascii="Cambria Math" w:hAnsi="Cambria Math"/>
                  </w:rPr>
                  <m:t>i=1</m:t>
                </m:r>
                <m:ctrlPr>
                  <w:rPr>
                    <w:rFonts w:ascii="Cambria Math" w:hAnsi="Cambria Math"/>
                    <w:i/>
                  </w:rPr>
                </m:ctrlPr>
              </m:sub>
              <m:sup>
                <m:r>
                  <m:rPr/>
                  <w:rPr>
                    <w:rFonts w:hint="eastAsia" w:ascii="Cambria Math" w:hAnsi="Cambria Math"/>
                  </w:rPr>
                  <m:t>m</m:t>
                </m:r>
                <m:ctrlPr>
                  <w:rPr>
                    <w:rFonts w:ascii="Cambria Math" w:hAnsi="Cambria Math"/>
                    <w:i/>
                  </w:rPr>
                </m:ctrlPr>
              </m:sup>
              <m:e>
                <m:r>
                  <m:rPr/>
                  <w:rPr>
                    <w:rFonts w:ascii="Cambria Math" w:hAnsi="Cambria Math"/>
                  </w:rPr>
                  <m:t>(Mᵢ×mᵢ)</m:t>
                </m:r>
                <m:ctrlPr>
                  <w:rPr>
                    <w:rFonts w:ascii="Cambria Math" w:hAnsi="Cambria Math"/>
                    <w:i/>
                  </w:rPr>
                </m:ctrlPr>
              </m:e>
            </m:nary>
            <m:ctrlPr>
              <w:rPr>
                <w:rFonts w:ascii="Cambria Math" w:hAnsi="Cambria Math"/>
              </w:rPr>
            </m:ctrlPr>
          </m:num>
          <m:den>
            <m:nary>
              <m:naryPr>
                <m:chr m:val="∑"/>
                <m:limLoc m:val="subSup"/>
                <m:ctrlPr>
                  <w:rPr>
                    <w:rFonts w:ascii="Cambria Math" w:hAnsi="Cambria Math"/>
                    <w:i/>
                  </w:rPr>
                </m:ctrlPr>
              </m:naryPr>
              <m:sub>
                <m:r>
                  <m:rPr/>
                  <w:rPr>
                    <w:rFonts w:ascii="Cambria Math" w:hAnsi="Cambria Math"/>
                  </w:rPr>
                  <m:t>i=1</m:t>
                </m:r>
                <m:ctrlPr>
                  <w:rPr>
                    <w:rFonts w:ascii="Cambria Math" w:hAnsi="Cambria Math"/>
                    <w:i/>
                  </w:rPr>
                </m:ctrlPr>
              </m:sub>
              <m:sup>
                <m:r>
                  <m:rPr/>
                  <w:rPr>
                    <w:rFonts w:ascii="Cambria Math" w:hAnsi="Cambria Math"/>
                  </w:rPr>
                  <m:t>n</m:t>
                </m:r>
                <m:ctrlPr>
                  <w:rPr>
                    <w:rFonts w:ascii="Cambria Math" w:hAnsi="Cambria Math"/>
                    <w:i/>
                  </w:rPr>
                </m:ctrlPr>
              </m:sup>
              <m:e>
                <m:r>
                  <m:rPr/>
                  <w:rPr>
                    <w:rFonts w:ascii="Cambria Math" w:hAnsi="Cambria Math"/>
                  </w:rPr>
                  <m:t>(Nᵢ×nᵢ)</m:t>
                </m:r>
                <m:ctrlPr>
                  <w:rPr>
                    <w:rFonts w:ascii="Cambria Math" w:hAnsi="Cambria Math"/>
                    <w:i/>
                  </w:rPr>
                </m:ctrlPr>
              </m:e>
            </m:nary>
            <m:ctrlPr>
              <w:rPr>
                <w:rFonts w:ascii="Cambria Math" w:hAnsi="Cambria Math"/>
              </w:rPr>
            </m:ctrlPr>
          </m:den>
        </m:f>
        <m:r>
          <m:rPr/>
          <w:rPr>
            <w:rFonts w:ascii="Cambria Math" w:hAnsi="Cambria Math"/>
          </w:rPr>
          <m:t xml:space="preserve"> × 100%</m:t>
        </m:r>
      </m:oMath>
      <w:r>
        <w:rPr>
          <w:rFonts w:hint="eastAsia" w:ascii="微软雅黑" w:hAnsi="微软雅黑" w:eastAsia="微软雅黑"/>
        </w:rPr>
        <w:tab/>
      </w:r>
      <w:r>
        <w:t>(</w:t>
      </w:r>
      <w:r>
        <w:fldChar w:fldCharType="begin"/>
      </w:r>
      <w:r>
        <w:instrText xml:space="preserve"> AUTONUM </w:instrText>
      </w:r>
      <w:r>
        <w:fldChar w:fldCharType="end"/>
      </w:r>
      <w:r>
        <w:t>)</w:t>
      </w:r>
    </w:p>
    <w:p w14:paraId="33A0C9D6">
      <w:pPr>
        <w:pStyle w:val="55"/>
        <w:ind w:firstLine="420"/>
      </w:pPr>
      <w:r>
        <w:rPr>
          <w:rFonts w:hint="eastAsia"/>
        </w:rPr>
        <w:t>式中：</w:t>
      </w:r>
    </w:p>
    <w:p w14:paraId="3A6BEAF6">
      <w:pPr>
        <w:pStyle w:val="56"/>
        <w:ind w:firstLine="420"/>
      </w:pPr>
      <w:r>
        <w:rPr>
          <w:rFonts w:hint="eastAsia"/>
        </w:rPr>
        <w:t>P——原材料养分收率，%；</w:t>
      </w:r>
    </w:p>
    <w:p w14:paraId="5921BF80">
      <w:pPr>
        <w:pStyle w:val="56"/>
        <w:ind w:firstLine="420"/>
      </w:pPr>
      <w:r>
        <w:t>Mᵢ——</w:t>
      </w:r>
      <w:r>
        <w:rPr>
          <w:rFonts w:hint="eastAsia"/>
        </w:rPr>
        <w:t>统计期内第</w:t>
      </w:r>
      <w:r>
        <w:t>i</w:t>
      </w:r>
      <w:r>
        <w:rPr>
          <w:rFonts w:hint="eastAsia"/>
        </w:rPr>
        <w:t>批产品或生产过程中形成的含适用养分非成品物料的量，单位为吨（</w:t>
      </w:r>
      <w:r>
        <w:t>t</w:t>
      </w:r>
      <w:r>
        <w:rPr>
          <w:rFonts w:hint="eastAsia"/>
        </w:rPr>
        <w:t>）；</w:t>
      </w:r>
    </w:p>
    <w:p w14:paraId="7EBC6D0F">
      <w:pPr>
        <w:pStyle w:val="56"/>
        <w:ind w:firstLine="420"/>
      </w:pPr>
      <w:r>
        <w:t>mᵢ——</w:t>
      </w:r>
      <w:r>
        <w:rPr>
          <w:rFonts w:hint="eastAsia"/>
        </w:rPr>
        <w:t>其中适用养分的质量分数，</w:t>
      </w:r>
      <w:r>
        <w:t>%</w:t>
      </w:r>
      <w:r>
        <w:rPr>
          <w:rFonts w:hint="eastAsia"/>
        </w:rPr>
        <w:t>；</w:t>
      </w:r>
    </w:p>
    <w:p w14:paraId="1DB0D74E">
      <w:pPr>
        <w:pStyle w:val="56"/>
        <w:ind w:firstLine="420"/>
      </w:pPr>
      <w:r>
        <w:t>Nᵢ——</w:t>
      </w:r>
      <w:r>
        <w:rPr>
          <w:rFonts w:hint="eastAsia"/>
        </w:rPr>
        <w:t>统计期内第</w:t>
      </w:r>
      <w:r>
        <w:t>i</w:t>
      </w:r>
      <w:r>
        <w:rPr>
          <w:rFonts w:hint="eastAsia"/>
        </w:rPr>
        <w:t>批原料的量，单位为吨（</w:t>
      </w:r>
      <w:r>
        <w:t>t</w:t>
      </w:r>
      <w:r>
        <w:rPr>
          <w:rFonts w:hint="eastAsia"/>
        </w:rPr>
        <w:t>）；</w:t>
      </w:r>
    </w:p>
    <w:p w14:paraId="244092BF">
      <w:pPr>
        <w:pStyle w:val="56"/>
        <w:ind w:firstLine="420"/>
      </w:pPr>
      <w:r>
        <w:t>nᵢ——</w:t>
      </w:r>
      <w:r>
        <w:rPr>
          <w:rFonts w:hint="eastAsia"/>
        </w:rPr>
        <w:t>其中适用养分的质量分数，</w:t>
      </w:r>
      <w:r>
        <w:t>%</w:t>
      </w:r>
      <w:r>
        <w:rPr>
          <w:rFonts w:hint="eastAsia"/>
        </w:rPr>
        <w:t>。</w:t>
      </w:r>
    </w:p>
    <w:p w14:paraId="1D6D8471">
      <w:pPr>
        <w:pStyle w:val="56"/>
        <w:ind w:firstLine="420"/>
      </w:pPr>
      <w:r>
        <w:t>m——统计期内纳入计算的产品或含适用养分非成品物料批次数；</w:t>
      </w:r>
    </w:p>
    <w:p w14:paraId="0AA5FE0D">
      <w:pPr>
        <w:pStyle w:val="56"/>
        <w:ind w:firstLine="420"/>
      </w:pPr>
      <w:r>
        <w:t>n——统计期内纳入计算的原料批次数。</w:t>
      </w:r>
    </w:p>
    <w:p w14:paraId="5C4A60D5">
      <w:pPr>
        <w:pStyle w:val="56"/>
        <w:ind w:firstLine="420"/>
      </w:pPr>
      <w:r>
        <w:t>适用养分分别以N、P₂O₅、K₂O计，具体养分种类按相应评价指标确定。</w:t>
      </w:r>
    </w:p>
    <w:p w14:paraId="2C71B51B">
      <w:pPr>
        <w:pStyle w:val="65"/>
        <w:spacing w:before="120" w:after="120"/>
      </w:pPr>
      <w:bookmarkStart w:id="62" w:name="_Toc239047994"/>
      <w:r>
        <w:rPr>
          <w:rFonts w:hint="eastAsia"/>
        </w:rPr>
        <w:t>单位产品取水量</w:t>
      </w:r>
      <w:bookmarkEnd w:id="62"/>
    </w:p>
    <w:p w14:paraId="213D8B9A">
      <w:pPr>
        <w:pStyle w:val="56"/>
        <w:ind w:firstLine="420"/>
      </w:pPr>
      <w:r>
        <w:t>单位产品取水量按式（2）计算：</w:t>
      </w:r>
    </w:p>
    <w:p w14:paraId="51214EAA">
      <w:pPr>
        <w:pStyle w:val="113"/>
        <w:rPr>
          <w:rFonts w:hint="eastAsia"/>
        </w:rPr>
      </w:pPr>
      <w:r>
        <w:rPr>
          <w:rFonts w:hint="eastAsia"/>
        </w:rPr>
        <w:tab/>
      </w:r>
      <m:oMath>
        <m:r>
          <m:rPr/>
          <w:rPr>
            <w:rFonts w:ascii="Cambria Math" w:hAnsi="Cambria Math"/>
          </w:rPr>
          <m:t xml:space="preserve">Vᵤ = </m:t>
        </m:r>
        <m:f>
          <m:fPr>
            <m:ctrlPr>
              <w:rPr>
                <w:rFonts w:ascii="Cambria Math" w:hAnsi="Cambria Math"/>
              </w:rPr>
            </m:ctrlPr>
          </m:fPr>
          <m:num>
            <m:r>
              <m:rPr/>
              <w:rPr>
                <w:rFonts w:ascii="Cambria Math" w:hAnsi="Cambria Math"/>
              </w:rPr>
              <m:t>V</m:t>
            </m:r>
            <m:ctrlPr>
              <w:rPr>
                <w:rFonts w:ascii="Cambria Math" w:hAnsi="Cambria Math"/>
              </w:rPr>
            </m:ctrlPr>
          </m:num>
          <m:den>
            <m:r>
              <m:rPr/>
              <w:rPr>
                <w:rFonts w:ascii="Cambria Math" w:hAnsi="Cambria Math"/>
              </w:rPr>
              <m:t>Q</m:t>
            </m:r>
            <m:ctrlPr>
              <w:rPr>
                <w:rFonts w:ascii="Cambria Math" w:hAnsi="Cambria Math"/>
              </w:rPr>
            </m:ctrlPr>
          </m:den>
        </m:f>
      </m:oMath>
      <w:r>
        <w:rPr>
          <w:rFonts w:hint="eastAsia" w:ascii="微软雅黑" w:hAnsi="微软雅黑" w:eastAsia="微软雅黑"/>
        </w:rPr>
        <w:tab/>
      </w:r>
      <w:r>
        <w:t>(</w:t>
      </w:r>
      <w:r>
        <w:fldChar w:fldCharType="begin"/>
      </w:r>
      <w:r>
        <w:instrText xml:space="preserve"> AUTONUM </w:instrText>
      </w:r>
      <w:r>
        <w:fldChar w:fldCharType="end"/>
      </w:r>
      <w:r>
        <w:t>)</w:t>
      </w:r>
    </w:p>
    <w:p w14:paraId="05D3A0AF">
      <w:pPr>
        <w:pStyle w:val="55"/>
        <w:ind w:firstLine="420"/>
      </w:pPr>
      <w:r>
        <w:rPr>
          <w:rFonts w:hint="eastAsia"/>
        </w:rPr>
        <w:t>式中：</w:t>
      </w:r>
    </w:p>
    <w:p w14:paraId="22C813A5">
      <w:pPr>
        <w:pStyle w:val="56"/>
        <w:ind w:firstLine="420"/>
      </w:pPr>
      <w:r>
        <w:t>Vᵤ——</w:t>
      </w:r>
      <w:r>
        <w:rPr>
          <w:rFonts w:hint="eastAsia"/>
        </w:rPr>
        <w:t>单位产品取水量，单位为立方米每吨（</w:t>
      </w:r>
      <w:r>
        <w:t>m³/t</w:t>
      </w:r>
      <w:r>
        <w:rPr>
          <w:rFonts w:hint="eastAsia"/>
        </w:rPr>
        <w:t>）；</w:t>
      </w:r>
    </w:p>
    <w:p w14:paraId="70A67203">
      <w:pPr>
        <w:pStyle w:val="56"/>
        <w:ind w:firstLine="420"/>
      </w:pPr>
      <w:r>
        <w:rPr>
          <w:rFonts w:hint="eastAsia"/>
        </w:rPr>
        <w:t>V——统计期内评价产品生产系统及其辅助生产系统和附属生产系统的取水量，单位为立方米（m³），不包括基础设施建设和改造、消防及外供用水；</w:t>
      </w:r>
    </w:p>
    <w:p w14:paraId="3C70CB76">
      <w:pPr>
        <w:pStyle w:val="56"/>
        <w:ind w:firstLine="420"/>
      </w:pPr>
      <w:r>
        <w:rPr>
          <w:rFonts w:hint="eastAsia"/>
        </w:rPr>
        <w:t>Q——同期合格评价产品产量，单位为吨（t）。</w:t>
      </w:r>
    </w:p>
    <w:p w14:paraId="4E3A36C6">
      <w:pPr>
        <w:pStyle w:val="65"/>
        <w:spacing w:before="120" w:after="120"/>
      </w:pPr>
      <w:bookmarkStart w:id="63" w:name="_Toc239047995"/>
      <w:r>
        <w:rPr>
          <w:rFonts w:hint="eastAsia"/>
        </w:rPr>
        <w:t>废水回用率</w:t>
      </w:r>
      <w:bookmarkEnd w:id="63"/>
    </w:p>
    <w:p w14:paraId="2A5419A8">
      <w:pPr>
        <w:pStyle w:val="56"/>
        <w:ind w:firstLine="420"/>
      </w:pPr>
      <w:r>
        <w:t>废水回用率按式（3）计算：</w:t>
      </w:r>
    </w:p>
    <w:p w14:paraId="7768FFB2">
      <w:pPr>
        <w:pStyle w:val="113"/>
        <w:rPr>
          <w:rFonts w:hint="eastAsia"/>
        </w:rPr>
      </w:pPr>
      <w:r>
        <w:rPr>
          <w:rFonts w:hint="eastAsia"/>
        </w:rPr>
        <w:tab/>
      </w:r>
      <m:oMath>
        <m:sSub>
          <m:sSubPr>
            <m:ctrlPr>
              <w:rPr>
                <w:rFonts w:ascii="Cambria Math" w:hAnsi="Cambria Math"/>
                <w:i/>
              </w:rPr>
            </m:ctrlPr>
          </m:sSubPr>
          <m:e>
            <m:r>
              <m:rPr/>
              <w:rPr>
                <w:rFonts w:hint="eastAsia" w:ascii="Cambria Math" w:hAnsi="Cambria Math"/>
              </w:rPr>
              <m:t>k</m:t>
            </m:r>
            <m:ctrlPr>
              <w:rPr>
                <w:rFonts w:ascii="Cambria Math" w:hAnsi="Cambria Math"/>
                <w:i/>
              </w:rPr>
            </m:ctrlPr>
          </m:e>
          <m:sub>
            <m:r>
              <m:rPr/>
              <w:rPr>
                <w:rFonts w:ascii="Cambria Math" w:hAnsi="Cambria Math"/>
              </w:rPr>
              <m:t>w</m:t>
            </m:r>
            <m:ctrlPr>
              <w:rPr>
                <w:rFonts w:ascii="Cambria Math" w:hAnsi="Cambria Math"/>
                <w:i/>
              </w:rPr>
            </m:ctrlPr>
          </m:sub>
        </m:sSub>
        <m:r>
          <m:rPr/>
          <w:rPr>
            <w:rFonts w:ascii="Cambria Math" w:hAnsi="Cambria Math"/>
          </w:rPr>
          <m:t xml:space="preserve"> = </m:t>
        </m:r>
        <m:f>
          <m:fPr>
            <m:ctrlPr>
              <w:rPr>
                <w:rFonts w:ascii="Cambria Math" w:hAnsi="Cambria Math"/>
              </w:rPr>
            </m:ctrlPr>
          </m:fPr>
          <m:num>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w</m:t>
                </m:r>
                <m:ctrlPr>
                  <w:rPr>
                    <w:rFonts w:ascii="Cambria Math" w:hAnsi="Cambria Math"/>
                    <w:i/>
                  </w:rPr>
                </m:ctrlPr>
              </m:sub>
            </m:sSub>
            <m:ctrlPr>
              <w:rPr>
                <w:rFonts w:ascii="Cambria Math" w:hAnsi="Cambria Math"/>
              </w:rPr>
            </m:ctrlPr>
          </m:num>
          <m:den>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d</m:t>
                </m:r>
                <m:ctrlPr>
                  <w:rPr>
                    <w:rFonts w:ascii="Cambria Math" w:hAnsi="Cambria Math"/>
                    <w:i/>
                  </w:rPr>
                </m:ctrlPr>
              </m:sub>
            </m:sSub>
            <m:r>
              <m:rPr/>
              <w:rPr>
                <w:rFonts w:ascii="Cambria Math" w:hAnsi="Cambria Math"/>
              </w:rPr>
              <m:t xml:space="preserve"> + </m:t>
            </m:r>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w</m:t>
                </m:r>
                <m:ctrlPr>
                  <w:rPr>
                    <w:rFonts w:ascii="Cambria Math" w:hAnsi="Cambria Math"/>
                    <w:i/>
                  </w:rPr>
                </m:ctrlPr>
              </m:sub>
            </m:sSub>
            <m:ctrlPr>
              <w:rPr>
                <w:rFonts w:ascii="Cambria Math" w:hAnsi="Cambria Math"/>
              </w:rPr>
            </m:ctrlPr>
          </m:den>
        </m:f>
        <m:r>
          <m:rPr/>
          <w:rPr>
            <w:rFonts w:ascii="Cambria Math" w:hAnsi="Cambria Math"/>
          </w:rPr>
          <m:t xml:space="preserve"> × 100%</m:t>
        </m:r>
      </m:oMath>
      <w:r>
        <w:rPr>
          <w:rFonts w:hint="eastAsia" w:ascii="微软雅黑" w:hAnsi="微软雅黑" w:eastAsia="微软雅黑"/>
        </w:rPr>
        <w:tab/>
      </w:r>
      <w:r>
        <w:t>(</w:t>
      </w:r>
      <w:r>
        <w:fldChar w:fldCharType="begin"/>
      </w:r>
      <w:r>
        <w:instrText xml:space="preserve"> AUTONUM </w:instrText>
      </w:r>
      <w:r>
        <w:fldChar w:fldCharType="end"/>
      </w:r>
      <w:r>
        <w:t>)</w:t>
      </w:r>
    </w:p>
    <w:p w14:paraId="12263C50">
      <w:pPr>
        <w:pStyle w:val="55"/>
        <w:ind w:firstLine="420"/>
      </w:pPr>
      <w:r>
        <w:rPr>
          <w:rFonts w:hint="eastAsia"/>
        </w:rPr>
        <w:t>式中：</w:t>
      </w:r>
    </w:p>
    <w:p w14:paraId="5FE48B39">
      <w:pPr>
        <w:pStyle w:val="56"/>
        <w:ind w:firstLine="420"/>
      </w:pPr>
      <w:r>
        <w:rPr>
          <w:rFonts w:hint="eastAsia"/>
        </w:rPr>
        <w:t>k</w:t>
      </w:r>
      <w:r>
        <w:rPr>
          <w:rFonts w:hint="eastAsia"/>
          <w:vertAlign w:val="subscript"/>
        </w:rPr>
        <w:t>w</w:t>
      </w:r>
      <w:r>
        <w:rPr>
          <w:rFonts w:hint="eastAsia"/>
        </w:rPr>
        <w:t>——废水回用率，%；</w:t>
      </w:r>
    </w:p>
    <w:p w14:paraId="5DBDF275">
      <w:pPr>
        <w:pStyle w:val="56"/>
        <w:ind w:firstLine="420"/>
      </w:pPr>
      <w:r>
        <w:rPr>
          <w:rFonts w:hint="eastAsia"/>
        </w:rPr>
        <w:t>V</w:t>
      </w:r>
      <w:r>
        <w:rPr>
          <w:rFonts w:hint="eastAsia"/>
          <w:vertAlign w:val="subscript"/>
        </w:rPr>
        <w:t>w</w:t>
      </w:r>
      <w:r>
        <w:rPr>
          <w:rFonts w:hint="eastAsia"/>
        </w:rPr>
        <w:t>——统计期内工业废水处理后的回用水量，单位为立方米（m³）；</w:t>
      </w:r>
    </w:p>
    <w:p w14:paraId="5B0B49CB">
      <w:pPr>
        <w:pStyle w:val="56"/>
        <w:ind w:firstLine="420"/>
      </w:pPr>
      <w:r>
        <w:rPr>
          <w:rFonts w:hint="eastAsia"/>
        </w:rPr>
        <w:t>V</w:t>
      </w:r>
      <w:r>
        <w:rPr>
          <w:rFonts w:hint="eastAsia"/>
          <w:vertAlign w:val="subscript"/>
        </w:rPr>
        <w:t>d</w:t>
      </w:r>
      <w:r>
        <w:rPr>
          <w:rFonts w:hint="eastAsia"/>
        </w:rPr>
        <w:t>——统计期内对外排放的工业废水量，不含回用水量，单位为立方米（m³）。</w:t>
      </w:r>
    </w:p>
    <w:p w14:paraId="5B1AE209">
      <w:pPr>
        <w:pStyle w:val="65"/>
        <w:spacing w:before="120" w:after="120"/>
      </w:pPr>
      <w:bookmarkStart w:id="64" w:name="_Toc239047996"/>
      <w:r>
        <w:t>单位产品废气排放量</w:t>
      </w:r>
      <w:bookmarkEnd w:id="64"/>
    </w:p>
    <w:p w14:paraId="315E65B0">
      <w:pPr>
        <w:pStyle w:val="56"/>
        <w:ind w:firstLine="420"/>
      </w:pPr>
      <w:r>
        <w:t>单位产品废气排放量按式（4）计算：</w:t>
      </w:r>
    </w:p>
    <w:p w14:paraId="0D6FD26E">
      <w:pPr>
        <w:pStyle w:val="113"/>
        <w:rPr>
          <w:rFonts w:hint="eastAsia"/>
        </w:rPr>
      </w:pPr>
      <w:r>
        <w:rPr>
          <w:rFonts w:hint="eastAsia"/>
        </w:rPr>
        <w:tab/>
      </w:r>
      <m:oMath>
        <m:r>
          <m:rPr/>
          <w:rPr>
            <w:rFonts w:ascii="Cambria Math" w:hAnsi="Cambria Math"/>
          </w:rPr>
          <m:t xml:space="preserve">g = </m:t>
        </m:r>
        <m:f>
          <m:fPr>
            <m:ctrlPr>
              <w:rPr>
                <w:rFonts w:ascii="Cambria Math" w:hAnsi="Cambria Math"/>
              </w:rPr>
            </m:ctrlPr>
          </m:fPr>
          <m:num>
            <m:r>
              <m:rPr/>
              <w:rPr>
                <w:rFonts w:ascii="Cambria Math" w:hAnsi="Cambria Math"/>
              </w:rPr>
              <m:t>G</m:t>
            </m:r>
            <m:ctrlPr>
              <w:rPr>
                <w:rFonts w:ascii="Cambria Math" w:hAnsi="Cambria Math"/>
              </w:rPr>
            </m:ctrlPr>
          </m:num>
          <m:den>
            <m:r>
              <m:rPr/>
              <w:rPr>
                <w:rFonts w:ascii="Cambria Math" w:hAnsi="Cambria Math"/>
              </w:rPr>
              <m:t>Q</m:t>
            </m:r>
            <m:ctrlPr>
              <w:rPr>
                <w:rFonts w:ascii="Cambria Math" w:hAnsi="Cambria Math"/>
              </w:rPr>
            </m:ctrlPr>
          </m:den>
        </m:f>
      </m:oMath>
      <w:r>
        <w:rPr>
          <w:rFonts w:hint="eastAsia" w:ascii="微软雅黑" w:hAnsi="微软雅黑" w:eastAsia="微软雅黑"/>
        </w:rPr>
        <w:tab/>
      </w:r>
      <w:r>
        <w:t>(</w:t>
      </w:r>
      <w:r>
        <w:fldChar w:fldCharType="begin"/>
      </w:r>
      <w:r>
        <w:instrText xml:space="preserve"> AUTONUM </w:instrText>
      </w:r>
      <w:r>
        <w:fldChar w:fldCharType="end"/>
      </w:r>
      <w:r>
        <w:t>)</w:t>
      </w:r>
    </w:p>
    <w:p w14:paraId="15E87000">
      <w:pPr>
        <w:pStyle w:val="55"/>
        <w:ind w:firstLine="420"/>
      </w:pPr>
      <w:r>
        <w:rPr>
          <w:rFonts w:hint="eastAsia"/>
        </w:rPr>
        <w:t>式中：</w:t>
      </w:r>
    </w:p>
    <w:p w14:paraId="111D5FA8">
      <w:pPr>
        <w:pStyle w:val="56"/>
        <w:ind w:firstLine="420"/>
      </w:pPr>
      <w:r>
        <w:rPr>
          <w:rFonts w:hint="eastAsia"/>
        </w:rPr>
        <w:t>g——单位产品废气排放量，单位为立方米每吨（m³/t）；</w:t>
      </w:r>
    </w:p>
    <w:p w14:paraId="2EEB7797">
      <w:pPr>
        <w:pStyle w:val="56"/>
        <w:ind w:firstLine="420"/>
      </w:pPr>
      <w:r>
        <w:rPr>
          <w:rFonts w:hint="eastAsia"/>
        </w:rPr>
        <w:t>G——统计期内评价产品生产系统废气排放总量，单位为立方米（m³）；</w:t>
      </w:r>
    </w:p>
    <w:p w14:paraId="1A57A13E">
      <w:pPr>
        <w:pStyle w:val="56"/>
        <w:ind w:firstLine="420"/>
      </w:pPr>
      <w:r>
        <w:rPr>
          <w:rFonts w:hint="eastAsia"/>
        </w:rPr>
        <w:t>Q——同期合格评价产品产量，单位为吨（t）。</w:t>
      </w:r>
    </w:p>
    <w:p w14:paraId="2ED182A5">
      <w:pPr>
        <w:pStyle w:val="65"/>
        <w:spacing w:before="120" w:after="120"/>
      </w:pPr>
      <w:bookmarkStart w:id="65" w:name="_Toc239047997"/>
      <w:r>
        <w:t>单位产品废水排放量</w:t>
      </w:r>
      <w:bookmarkEnd w:id="65"/>
    </w:p>
    <w:p w14:paraId="368DB37B">
      <w:pPr>
        <w:pStyle w:val="56"/>
        <w:ind w:firstLine="420"/>
      </w:pPr>
      <w:r>
        <w:t>单位产品废水排放量按式（5）计算：</w:t>
      </w:r>
    </w:p>
    <w:p w14:paraId="752B50B8">
      <w:pPr>
        <w:pStyle w:val="113"/>
        <w:rPr>
          <w:rFonts w:hint="eastAsia"/>
        </w:rPr>
      </w:pPr>
      <w:r>
        <w:rPr>
          <w:rFonts w:hint="eastAsia"/>
        </w:rPr>
        <w:tab/>
      </w:r>
      <m:oMath>
        <m:r>
          <m:rPr/>
          <w:rPr>
            <w:rFonts w:ascii="Cambria Math" w:hAnsi="Cambria Math"/>
          </w:rPr>
          <m:t xml:space="preserve">w = </m:t>
        </m:r>
        <m:f>
          <m:fPr>
            <m:ctrlPr>
              <w:rPr>
                <w:rFonts w:ascii="Cambria Math" w:hAnsi="Cambria Math"/>
              </w:rPr>
            </m:ctrlPr>
          </m:fPr>
          <m:num>
            <m:r>
              <m:rPr/>
              <w:rPr>
                <w:rFonts w:ascii="Cambria Math" w:hAnsi="Cambria Math"/>
              </w:rPr>
              <m:t>W</m:t>
            </m:r>
            <m:ctrlPr>
              <w:rPr>
                <w:rFonts w:ascii="Cambria Math" w:hAnsi="Cambria Math"/>
              </w:rPr>
            </m:ctrlPr>
          </m:num>
          <m:den>
            <m:r>
              <m:rPr/>
              <w:rPr>
                <w:rFonts w:ascii="Cambria Math" w:hAnsi="Cambria Math"/>
              </w:rPr>
              <m:t>Q</m:t>
            </m:r>
            <m:ctrlPr>
              <w:rPr>
                <w:rFonts w:ascii="Cambria Math" w:hAnsi="Cambria Math"/>
              </w:rPr>
            </m:ctrlPr>
          </m:den>
        </m:f>
      </m:oMath>
      <w:r>
        <w:rPr>
          <w:rFonts w:hint="eastAsia" w:ascii="微软雅黑" w:hAnsi="微软雅黑" w:eastAsia="微软雅黑"/>
        </w:rPr>
        <w:tab/>
      </w:r>
      <w:r>
        <w:t>(</w:t>
      </w:r>
      <w:r>
        <w:fldChar w:fldCharType="begin"/>
      </w:r>
      <w:r>
        <w:instrText xml:space="preserve"> AUTONUM </w:instrText>
      </w:r>
      <w:r>
        <w:fldChar w:fldCharType="end"/>
      </w:r>
      <w:r>
        <w:t>)</w:t>
      </w:r>
    </w:p>
    <w:p w14:paraId="19C49749">
      <w:pPr>
        <w:pStyle w:val="55"/>
        <w:ind w:firstLine="420"/>
      </w:pPr>
      <w:r>
        <w:rPr>
          <w:rFonts w:hint="eastAsia"/>
        </w:rPr>
        <w:t>式中：</w:t>
      </w:r>
    </w:p>
    <w:p w14:paraId="25EC897D">
      <w:pPr>
        <w:pStyle w:val="56"/>
        <w:ind w:firstLine="420"/>
      </w:pPr>
      <w:r>
        <w:rPr>
          <w:rFonts w:hint="eastAsia"/>
        </w:rPr>
        <w:t>w——单位产品废水排放量，单位为立方米每吨（m³/t）；</w:t>
      </w:r>
    </w:p>
    <w:p w14:paraId="7E633C33">
      <w:pPr>
        <w:pStyle w:val="56"/>
        <w:ind w:firstLine="420"/>
      </w:pPr>
      <w:r>
        <w:rPr>
          <w:rFonts w:hint="eastAsia"/>
        </w:rPr>
        <w:t>W——统计期内评价产品生产系统废水排放总量，单位为立方米（m³）；</w:t>
      </w:r>
    </w:p>
    <w:p w14:paraId="40096EC8">
      <w:pPr>
        <w:pStyle w:val="56"/>
        <w:ind w:firstLine="420"/>
      </w:pPr>
      <w:r>
        <w:rPr>
          <w:rFonts w:hint="eastAsia"/>
        </w:rPr>
        <w:t>Q——同期合格评价产品产量，单位为吨（t）。</w:t>
      </w:r>
    </w:p>
    <w:p w14:paraId="44EBCB0B">
      <w:pPr>
        <w:pStyle w:val="65"/>
        <w:spacing w:before="120" w:after="120"/>
      </w:pPr>
      <w:bookmarkStart w:id="66" w:name="_Toc239047998"/>
      <w:r>
        <w:t>单位产品主要原材料消耗量</w:t>
      </w:r>
      <w:bookmarkEnd w:id="66"/>
    </w:p>
    <w:p w14:paraId="24D93D6A">
      <w:pPr>
        <w:pStyle w:val="56"/>
        <w:ind w:firstLine="420"/>
      </w:pPr>
      <w:r>
        <w:t>单位产品主要原材料消耗量按式（6）计算：</w:t>
      </w:r>
    </w:p>
    <w:p w14:paraId="3D15CBDF">
      <w:pPr>
        <w:pStyle w:val="113"/>
        <w:rPr>
          <w:rFonts w:hint="eastAsia"/>
        </w:rPr>
      </w:pPr>
      <w:r>
        <w:rPr>
          <w:rFonts w:hint="eastAsia"/>
        </w:rPr>
        <w:tab/>
      </w:r>
      <m:oMath>
        <m:r>
          <m:rPr/>
          <w:rPr>
            <w:rFonts w:ascii="Cambria Math" w:hAnsi="Cambria Math"/>
          </w:rPr>
          <m:t xml:space="preserve">mᵢ = </m:t>
        </m:r>
        <m:f>
          <m:fPr>
            <m:ctrlPr>
              <w:rPr>
                <w:rFonts w:ascii="Cambria Math" w:hAnsi="Cambria Math"/>
              </w:rPr>
            </m:ctrlPr>
          </m:fPr>
          <m:num>
            <m:r>
              <m:rPr/>
              <w:rPr>
                <w:rFonts w:ascii="Cambria Math" w:hAnsi="Cambria Math"/>
              </w:rPr>
              <m:t>Mᵢ</m:t>
            </m:r>
            <m:ctrlPr>
              <w:rPr>
                <w:rFonts w:ascii="Cambria Math" w:hAnsi="Cambria Math"/>
              </w:rPr>
            </m:ctrlPr>
          </m:num>
          <m:den>
            <m:r>
              <m:rPr/>
              <w:rPr>
                <w:rFonts w:ascii="Cambria Math" w:hAnsi="Cambria Math"/>
              </w:rPr>
              <m:t>Q</m:t>
            </m:r>
            <m:ctrlPr>
              <w:rPr>
                <w:rFonts w:ascii="Cambria Math" w:hAnsi="Cambria Math"/>
              </w:rPr>
            </m:ctrlPr>
          </m:den>
        </m:f>
      </m:oMath>
      <w:r>
        <w:rPr>
          <w:rFonts w:hint="eastAsia" w:ascii="微软雅黑" w:hAnsi="微软雅黑" w:eastAsia="微软雅黑"/>
        </w:rPr>
        <w:tab/>
      </w:r>
      <w:r>
        <w:t>(</w:t>
      </w:r>
      <w:r>
        <w:fldChar w:fldCharType="begin"/>
      </w:r>
      <w:r>
        <w:instrText xml:space="preserve"> AUTONUM </w:instrText>
      </w:r>
      <w:r>
        <w:fldChar w:fldCharType="end"/>
      </w:r>
      <w:r>
        <w:t>)</w:t>
      </w:r>
    </w:p>
    <w:p w14:paraId="083B04FA">
      <w:pPr>
        <w:pStyle w:val="55"/>
        <w:ind w:firstLine="420"/>
      </w:pPr>
      <w:r>
        <w:rPr>
          <w:rFonts w:hint="eastAsia"/>
        </w:rPr>
        <w:t>式中：</w:t>
      </w:r>
    </w:p>
    <w:p w14:paraId="5B3AB1ED">
      <w:pPr>
        <w:pStyle w:val="56"/>
        <w:ind w:firstLine="420"/>
      </w:pPr>
      <w:r>
        <w:t>mᵢ——</w:t>
      </w:r>
      <w:r>
        <w:rPr>
          <w:rFonts w:hint="eastAsia"/>
        </w:rPr>
        <w:t>单位合格评价产品第</w:t>
      </w:r>
      <w:r>
        <w:t>i</w:t>
      </w:r>
      <w:r>
        <w:rPr>
          <w:rFonts w:hint="eastAsia"/>
        </w:rPr>
        <w:t>种主要原材料消耗量，单位为吨每吨（</w:t>
      </w:r>
      <w:r>
        <w:t>t/t</w:t>
      </w:r>
      <w:r>
        <w:rPr>
          <w:rFonts w:hint="eastAsia"/>
        </w:rPr>
        <w:t>）；</w:t>
      </w:r>
    </w:p>
    <w:p w14:paraId="75C8B965">
      <w:pPr>
        <w:pStyle w:val="56"/>
        <w:ind w:firstLine="420"/>
      </w:pPr>
      <w:r>
        <w:t>Mᵢ——</w:t>
      </w:r>
      <w:r>
        <w:rPr>
          <w:rFonts w:hint="eastAsia"/>
        </w:rPr>
        <w:t>统计期内第</w:t>
      </w:r>
      <w:r>
        <w:t>i</w:t>
      </w:r>
      <w:r>
        <w:rPr>
          <w:rFonts w:hint="eastAsia"/>
        </w:rPr>
        <w:t>种主要原材料消耗量，单位为吨（</w:t>
      </w:r>
      <w:r>
        <w:t>t</w:t>
      </w:r>
      <w:r>
        <w:rPr>
          <w:rFonts w:hint="eastAsia"/>
        </w:rPr>
        <w:t>）；</w:t>
      </w:r>
    </w:p>
    <w:p w14:paraId="307D51E7">
      <w:pPr>
        <w:pStyle w:val="56"/>
        <w:ind w:firstLine="420"/>
      </w:pPr>
      <w:r>
        <w:rPr>
          <w:rFonts w:hint="eastAsia"/>
        </w:rPr>
        <w:t>Q——同期合格评价产品产量，单位为吨（t）。</w:t>
      </w:r>
    </w:p>
    <w:p w14:paraId="52BBC849">
      <w:pPr>
        <w:pStyle w:val="65"/>
        <w:spacing w:before="120" w:after="120"/>
      </w:pPr>
      <w:bookmarkStart w:id="67" w:name="_Toc239047999"/>
      <w:r>
        <w:t>单一养分负偏差率</w:t>
      </w:r>
      <w:bookmarkEnd w:id="67"/>
    </w:p>
    <w:p w14:paraId="08FF694C">
      <w:pPr>
        <w:pStyle w:val="56"/>
        <w:ind w:firstLine="420"/>
      </w:pPr>
      <w:r>
        <w:t>单一养分负偏差率按式（7）计算：</w:t>
      </w:r>
    </w:p>
    <w:p w14:paraId="497734BE">
      <w:pPr>
        <w:pStyle w:val="113"/>
        <w:rPr>
          <w:rFonts w:hint="eastAsia"/>
        </w:rPr>
      </w:pPr>
      <w:r>
        <w:rPr>
          <w:rFonts w:hint="eastAsia"/>
        </w:rPr>
        <w:tab/>
      </w:r>
      <m:oMath>
        <m:r>
          <m:rPr/>
          <w:rPr>
            <w:rFonts w:ascii="Cambria Math" w:hAnsi="Cambria Math"/>
          </w:rPr>
          <m:t xml:space="preserve">pᵢ = </m:t>
        </m:r>
        <m:f>
          <m:fPr>
            <m:ctrlPr>
              <w:rPr>
                <w:rFonts w:ascii="Cambria Math" w:hAnsi="Cambria Math"/>
              </w:rPr>
            </m:ctrlPr>
          </m:fPr>
          <m:num>
            <m:r>
              <m:rPr/>
              <w:rPr>
                <w:rFonts w:ascii="Cambria Math" w:hAnsi="Cambria Math"/>
              </w:rPr>
              <m:t>Bᵢ − Pᵢ</m:t>
            </m:r>
            <m:ctrlPr>
              <w:rPr>
                <w:rFonts w:ascii="Cambria Math" w:hAnsi="Cambria Math"/>
              </w:rPr>
            </m:ctrlPr>
          </m:num>
          <m:den>
            <m:r>
              <m:rPr/>
              <w:rPr>
                <w:rFonts w:ascii="Cambria Math" w:hAnsi="Cambria Math"/>
              </w:rPr>
              <m:t>Bᵢ</m:t>
            </m:r>
            <m:ctrlPr>
              <w:rPr>
                <w:rFonts w:ascii="Cambria Math" w:hAnsi="Cambria Math"/>
              </w:rPr>
            </m:ctrlPr>
          </m:den>
        </m:f>
        <m:r>
          <m:rPr/>
          <w:rPr>
            <w:rFonts w:ascii="Cambria Math" w:hAnsi="Cambria Math"/>
          </w:rPr>
          <m:t xml:space="preserve"> × 100%</m:t>
        </m:r>
      </m:oMath>
      <w:r>
        <w:rPr>
          <w:rFonts w:hint="eastAsia" w:ascii="微软雅黑" w:hAnsi="微软雅黑" w:eastAsia="微软雅黑"/>
        </w:rPr>
        <w:tab/>
      </w:r>
      <w:r>
        <w:t>(</w:t>
      </w:r>
      <w:r>
        <w:fldChar w:fldCharType="begin"/>
      </w:r>
      <w:r>
        <w:instrText xml:space="preserve"> AUTONUM </w:instrText>
      </w:r>
      <w:r>
        <w:fldChar w:fldCharType="end"/>
      </w:r>
      <w:r>
        <w:t>)</w:t>
      </w:r>
    </w:p>
    <w:p w14:paraId="7D2F3656">
      <w:pPr>
        <w:pStyle w:val="55"/>
        <w:ind w:firstLine="420"/>
      </w:pPr>
      <w:r>
        <w:rPr>
          <w:rFonts w:hint="eastAsia"/>
        </w:rPr>
        <w:t>式中：</w:t>
      </w:r>
    </w:p>
    <w:p w14:paraId="17446EDD">
      <w:pPr>
        <w:pStyle w:val="56"/>
        <w:ind w:firstLine="420"/>
      </w:pPr>
      <w:r>
        <w:t>pᵢ——</w:t>
      </w:r>
      <w:r>
        <w:rPr>
          <w:rFonts w:hint="eastAsia"/>
        </w:rPr>
        <w:t>第</w:t>
      </w:r>
      <w:r>
        <w:t>i</w:t>
      </w:r>
      <w:r>
        <w:rPr>
          <w:rFonts w:hint="eastAsia"/>
        </w:rPr>
        <w:t>种养分的负偏差率，</w:t>
      </w:r>
      <w:r>
        <w:t>%</w:t>
      </w:r>
      <w:r>
        <w:rPr>
          <w:rFonts w:hint="eastAsia"/>
        </w:rPr>
        <w:t>；</w:t>
      </w:r>
    </w:p>
    <w:p w14:paraId="375DE43C">
      <w:pPr>
        <w:pStyle w:val="56"/>
        <w:ind w:firstLine="420"/>
      </w:pPr>
      <w:r>
        <w:t>Bᵢ——</w:t>
      </w:r>
      <w:r>
        <w:rPr>
          <w:rFonts w:hint="eastAsia"/>
        </w:rPr>
        <w:t>产品中第</w:t>
      </w:r>
      <w:r>
        <w:t>i</w:t>
      </w:r>
      <w:r>
        <w:rPr>
          <w:rFonts w:hint="eastAsia"/>
        </w:rPr>
        <w:t>种养分的实际标明值，</w:t>
      </w:r>
      <w:r>
        <w:t>%</w:t>
      </w:r>
      <w:r>
        <w:rPr>
          <w:rFonts w:hint="eastAsia"/>
        </w:rPr>
        <w:t>；</w:t>
      </w:r>
    </w:p>
    <w:p w14:paraId="2809A45F">
      <w:pPr>
        <w:pStyle w:val="56"/>
        <w:ind w:firstLine="420"/>
      </w:pPr>
      <w:r>
        <w:t>Pᵢ——</w:t>
      </w:r>
      <w:r>
        <w:rPr>
          <w:rFonts w:hint="eastAsia"/>
        </w:rPr>
        <w:t>相应养分的实际检测结果，</w:t>
      </w:r>
      <w:r>
        <w:t>%</w:t>
      </w:r>
      <w:r>
        <w:rPr>
          <w:rFonts w:hint="eastAsia"/>
        </w:rPr>
        <w:t>。</w:t>
      </w:r>
    </w:p>
    <w:p w14:paraId="14F38A6F">
      <w:pPr>
        <w:pStyle w:val="65"/>
        <w:spacing w:before="120" w:after="120"/>
      </w:pPr>
      <w:bookmarkStart w:id="68" w:name="_Toc239048000"/>
      <w:r>
        <w:t>水的重复利用率</w:t>
      </w:r>
      <w:bookmarkEnd w:id="68"/>
    </w:p>
    <w:p w14:paraId="5E128775">
      <w:pPr>
        <w:pStyle w:val="56"/>
        <w:ind w:firstLine="420"/>
      </w:pPr>
      <w:r>
        <w:t>水的重复利用率按式（8）计算：</w:t>
      </w:r>
    </w:p>
    <w:p w14:paraId="07E38A1E">
      <w:pPr>
        <w:pStyle w:val="113"/>
        <w:rPr>
          <w:rFonts w:hint="eastAsia"/>
        </w:rPr>
      </w:pPr>
      <w:r>
        <w:rPr>
          <w:rFonts w:hint="eastAsia"/>
        </w:rPr>
        <w:tab/>
      </w:r>
      <m:oMath>
        <m:sSub>
          <m:sSubPr>
            <m:ctrlPr>
              <w:rPr>
                <w:rFonts w:ascii="Cambria Math" w:hAnsi="Cambria Math"/>
                <w:i/>
              </w:rPr>
            </m:ctrlPr>
          </m:sSubPr>
          <m:e>
            <m:r>
              <m:rPr/>
              <w:rPr>
                <w:rFonts w:ascii="Cambria Math" w:hAnsi="Cambria Math"/>
              </w:rPr>
              <m:t>R</m:t>
            </m:r>
            <m:ctrlPr>
              <w:rPr>
                <w:rFonts w:ascii="Cambria Math" w:hAnsi="Cambria Math"/>
                <w:i/>
              </w:rPr>
            </m:ctrlPr>
          </m:e>
          <m:sub>
            <m:r>
              <m:rPr/>
              <w:rPr>
                <w:rFonts w:ascii="Cambria Math" w:hAnsi="Cambria Math"/>
              </w:rPr>
              <m:t>w</m:t>
            </m:r>
            <m:ctrlPr>
              <w:rPr>
                <w:rFonts w:ascii="Cambria Math" w:hAnsi="Cambria Math"/>
                <w:i/>
              </w:rPr>
            </m:ctrlPr>
          </m:sub>
        </m:sSub>
        <m:r>
          <m:rPr/>
          <w:rPr>
            <w:rFonts w:ascii="Cambria Math" w:hAnsi="Cambria Math"/>
          </w:rPr>
          <m:t xml:space="preserve"> = </m:t>
        </m:r>
        <m:f>
          <m:fPr>
            <m:ctrlPr>
              <w:rPr>
                <w:rFonts w:ascii="Cambria Math" w:hAnsi="Cambria Math"/>
              </w:rPr>
            </m:ctrlPr>
          </m:fPr>
          <m:num>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r</m:t>
                </m:r>
                <m:ctrlPr>
                  <w:rPr>
                    <w:rFonts w:ascii="Cambria Math" w:hAnsi="Cambria Math"/>
                    <w:i/>
                  </w:rPr>
                </m:ctrlPr>
              </m:sub>
            </m:sSub>
            <m:ctrlPr>
              <w:rPr>
                <w:rFonts w:ascii="Cambria Math" w:hAnsi="Cambria Math"/>
              </w:rPr>
            </m:ctrlPr>
          </m:num>
          <m:den>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r</m:t>
                </m:r>
                <m:ctrlPr>
                  <w:rPr>
                    <w:rFonts w:ascii="Cambria Math" w:hAnsi="Cambria Math"/>
                    <w:i/>
                  </w:rPr>
                </m:ctrlPr>
              </m:sub>
            </m:sSub>
            <m:r>
              <m:rPr/>
              <w:rPr>
                <w:rFonts w:ascii="Cambria Math" w:hAnsi="Cambria Math"/>
              </w:rPr>
              <m:t xml:space="preserve"> + </m:t>
            </m:r>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f</m:t>
                </m:r>
                <m:ctrlPr>
                  <w:rPr>
                    <w:rFonts w:ascii="Cambria Math" w:hAnsi="Cambria Math"/>
                    <w:i/>
                  </w:rPr>
                </m:ctrlPr>
              </m:sub>
            </m:sSub>
            <m:r>
              <m:rPr/>
              <w:rPr>
                <w:rFonts w:ascii="Cambria Math" w:hAnsi="Cambria Math"/>
              </w:rPr>
              <m:t xml:space="preserve"> </m:t>
            </m:r>
            <m:ctrlPr>
              <w:rPr>
                <w:rFonts w:ascii="Cambria Math" w:hAnsi="Cambria Math"/>
              </w:rPr>
            </m:ctrlPr>
          </m:den>
        </m:f>
        <m:r>
          <m:rPr/>
          <w:rPr>
            <w:rFonts w:ascii="Cambria Math" w:hAnsi="Cambria Math"/>
          </w:rPr>
          <m:t xml:space="preserve"> × 100%</m:t>
        </m:r>
      </m:oMath>
      <w:r>
        <w:rPr>
          <w:rFonts w:hint="eastAsia" w:ascii="微软雅黑" w:hAnsi="微软雅黑" w:eastAsia="微软雅黑"/>
        </w:rPr>
        <w:tab/>
      </w:r>
      <w:r>
        <w:t>(</w:t>
      </w:r>
      <w:r>
        <w:fldChar w:fldCharType="begin"/>
      </w:r>
      <w:r>
        <w:instrText xml:space="preserve"> AUTONUM </w:instrText>
      </w:r>
      <w:r>
        <w:fldChar w:fldCharType="end"/>
      </w:r>
      <w:r>
        <w:t>)</w:t>
      </w:r>
    </w:p>
    <w:p w14:paraId="3F3668FB">
      <w:pPr>
        <w:pStyle w:val="55"/>
        <w:ind w:firstLine="420"/>
      </w:pPr>
      <w:r>
        <w:rPr>
          <w:rFonts w:hint="eastAsia"/>
        </w:rPr>
        <w:t>式中：</w:t>
      </w:r>
    </w:p>
    <w:p w14:paraId="256634FC">
      <w:pPr>
        <w:pStyle w:val="56"/>
        <w:ind w:firstLine="420"/>
      </w:pPr>
      <w:r>
        <w:rPr>
          <w:rFonts w:hint="eastAsia"/>
        </w:rPr>
        <w:t>R</w:t>
      </w:r>
      <w:r>
        <w:rPr>
          <w:rFonts w:hint="eastAsia"/>
          <w:vertAlign w:val="subscript"/>
        </w:rPr>
        <w:t>w</w:t>
      </w:r>
      <w:r>
        <w:rPr>
          <w:rFonts w:hint="eastAsia"/>
        </w:rPr>
        <w:t>——水的重复利用率，%；</w:t>
      </w:r>
    </w:p>
    <w:p w14:paraId="5D0B6C2E">
      <w:pPr>
        <w:pStyle w:val="56"/>
        <w:ind w:firstLine="420"/>
      </w:pPr>
      <w:r>
        <w:rPr>
          <w:rFonts w:hint="eastAsia"/>
        </w:rPr>
        <w:t>V</w:t>
      </w:r>
      <w:r>
        <w:rPr>
          <w:rFonts w:hint="eastAsia"/>
          <w:vertAlign w:val="subscript"/>
        </w:rPr>
        <w:t>r</w:t>
      </w:r>
      <w:r>
        <w:rPr>
          <w:rFonts w:hint="eastAsia"/>
        </w:rPr>
        <w:t>——统计期内评价产品生产过程中使用的重复利用水量，单位为立方米（m³）；</w:t>
      </w:r>
    </w:p>
    <w:p w14:paraId="1A42093D">
      <w:pPr>
        <w:pStyle w:val="56"/>
        <w:ind w:firstLine="420"/>
      </w:pPr>
      <w:r>
        <w:rPr>
          <w:rFonts w:hint="eastAsia"/>
        </w:rPr>
        <w:t>V</w:t>
      </w:r>
      <w:r>
        <w:rPr>
          <w:rFonts w:hint="eastAsia"/>
          <w:vertAlign w:val="subscript"/>
        </w:rPr>
        <w:t>f</w:t>
      </w:r>
      <w:r>
        <w:rPr>
          <w:rFonts w:hint="eastAsia"/>
        </w:rPr>
        <w:t>——同期评价产品生产过程取用的新水量，单位为立方米（m³）。</w:t>
      </w:r>
    </w:p>
    <w:p w14:paraId="72692B8B">
      <w:pPr>
        <w:pStyle w:val="56"/>
        <w:ind w:firstLine="420"/>
      </w:pPr>
      <w:r>
        <w:rPr>
          <w:rFonts w:hint="eastAsia"/>
        </w:rPr>
        <w:t>重复利用水量和新水量的数据归集按 GB/T 7119 的相关口径执行。</w:t>
      </w:r>
    </w:p>
    <w:p w14:paraId="47B87127">
      <w:pPr>
        <w:pStyle w:val="65"/>
        <w:spacing w:before="120" w:after="120"/>
      </w:pPr>
      <w:bookmarkStart w:id="69" w:name="_Toc239048001"/>
      <w:r>
        <w:t>单位产品固体废弃物产生量</w:t>
      </w:r>
      <w:bookmarkEnd w:id="69"/>
    </w:p>
    <w:p w14:paraId="09D9B02D">
      <w:pPr>
        <w:pStyle w:val="56"/>
        <w:ind w:firstLine="420"/>
      </w:pPr>
      <w:r>
        <w:t>单位产品固体废弃物产生量按式（9）计算：</w:t>
      </w:r>
    </w:p>
    <w:p w14:paraId="7F485B00">
      <w:pPr>
        <w:pStyle w:val="113"/>
        <w:rPr>
          <w:rFonts w:hint="eastAsia"/>
        </w:rPr>
      </w:pPr>
      <w:r>
        <w:rPr>
          <w:rFonts w:hint="eastAsia"/>
        </w:rPr>
        <w:tab/>
      </w:r>
      <m:oMath>
        <m:r>
          <m:rPr/>
          <w:rPr>
            <w:rFonts w:ascii="Cambria Math" w:hAnsi="Cambria Math"/>
          </w:rPr>
          <m:t xml:space="preserve">s = </m:t>
        </m:r>
        <m:f>
          <m:fPr>
            <m:ctrlPr>
              <w:rPr>
                <w:rFonts w:ascii="Cambria Math" w:hAnsi="Cambria Math"/>
              </w:rPr>
            </m:ctrlPr>
          </m:fPr>
          <m:num>
            <m:r>
              <m:rPr/>
              <w:rPr>
                <w:rFonts w:ascii="Cambria Math" w:hAnsi="Cambria Math"/>
              </w:rPr>
              <m:t>S</m:t>
            </m:r>
            <m:ctrlPr>
              <w:rPr>
                <w:rFonts w:ascii="Cambria Math" w:hAnsi="Cambria Math"/>
              </w:rPr>
            </m:ctrlPr>
          </m:num>
          <m:den>
            <m:r>
              <m:rPr/>
              <w:rPr>
                <w:rFonts w:ascii="Cambria Math" w:hAnsi="Cambria Math"/>
              </w:rPr>
              <m:t>Q</m:t>
            </m:r>
            <m:ctrlPr>
              <w:rPr>
                <w:rFonts w:ascii="Cambria Math" w:hAnsi="Cambria Math"/>
              </w:rPr>
            </m:ctrlPr>
          </m:den>
        </m:f>
      </m:oMath>
      <w:r>
        <w:rPr>
          <w:rFonts w:hint="eastAsia" w:ascii="微软雅黑" w:hAnsi="微软雅黑" w:eastAsia="微软雅黑"/>
        </w:rPr>
        <w:tab/>
      </w:r>
      <w:r>
        <w:t>(</w:t>
      </w:r>
      <w:r>
        <w:fldChar w:fldCharType="begin"/>
      </w:r>
      <w:r>
        <w:instrText xml:space="preserve"> AUTONUM </w:instrText>
      </w:r>
      <w:r>
        <w:fldChar w:fldCharType="end"/>
      </w:r>
      <w:r>
        <w:t>)</w:t>
      </w:r>
    </w:p>
    <w:p w14:paraId="15D81919">
      <w:pPr>
        <w:pStyle w:val="55"/>
        <w:ind w:firstLine="420"/>
      </w:pPr>
      <w:r>
        <w:rPr>
          <w:rFonts w:hint="eastAsia"/>
        </w:rPr>
        <w:t>式中：</w:t>
      </w:r>
    </w:p>
    <w:p w14:paraId="1E477E92">
      <w:pPr>
        <w:pStyle w:val="56"/>
        <w:ind w:firstLine="420"/>
      </w:pPr>
      <w:r>
        <w:rPr>
          <w:rFonts w:hint="eastAsia"/>
        </w:rPr>
        <w:t>s——单位产品固体废弃物产生量，单位为千克每吨（kg/t）；</w:t>
      </w:r>
    </w:p>
    <w:p w14:paraId="37CF5A24">
      <w:pPr>
        <w:pStyle w:val="56"/>
        <w:ind w:firstLine="420"/>
      </w:pPr>
      <w:r>
        <w:rPr>
          <w:rFonts w:hint="eastAsia"/>
        </w:rPr>
        <w:t>S——统计期内评价产品生产系统产生的固体废弃物总量，单位为千克（kg）；</w:t>
      </w:r>
    </w:p>
    <w:p w14:paraId="28C1EC46">
      <w:pPr>
        <w:pStyle w:val="56"/>
        <w:ind w:firstLine="420"/>
      </w:pPr>
      <w:r>
        <w:rPr>
          <w:rFonts w:hint="eastAsia"/>
        </w:rPr>
        <w:t>Q——同期合格评价产品产量，单位为吨（t）。</w:t>
      </w:r>
    </w:p>
    <w:p w14:paraId="32920110">
      <w:pPr>
        <w:pStyle w:val="65"/>
        <w:spacing w:before="120" w:after="120"/>
      </w:pPr>
      <w:bookmarkStart w:id="70" w:name="_Toc239048002"/>
      <w:r>
        <w:t>产品碳足迹</w:t>
      </w:r>
      <w:bookmarkEnd w:id="70"/>
    </w:p>
    <w:p w14:paraId="263F8F2B">
      <w:pPr>
        <w:pStyle w:val="56"/>
        <w:ind w:firstLine="420"/>
      </w:pPr>
      <w:r>
        <w:rPr>
          <w:rFonts w:hint="eastAsia"/>
        </w:rPr>
        <w:t>产品碳足迹应按照</w:t>
      </w:r>
      <w:r>
        <w:t>GB/T 24067</w:t>
      </w:r>
      <w:r>
        <w:rPr>
          <w:rFonts w:hint="eastAsia"/>
        </w:rPr>
        <w:t>进行量化。声明单位为</w:t>
      </w:r>
      <w:r>
        <w:t>1 t</w:t>
      </w:r>
      <w:r>
        <w:rPr>
          <w:rFonts w:hint="eastAsia"/>
        </w:rPr>
        <w:t>评价产品，系统边界为从原辅材料获取、能源获取、原辅料运输、产品生产至产品出厂（“摇篮到大门”）。量化结果以</w:t>
      </w:r>
      <w:r>
        <w:t>kg</w:t>
      </w:r>
      <w:r>
        <w:rPr>
          <w:rFonts w:hint="eastAsia"/>
        </w:rPr>
        <w:t xml:space="preserve"> </w:t>
      </w:r>
      <w:r>
        <w:t>CO₂e/t</w:t>
      </w:r>
      <w:r>
        <w:rPr>
          <w:rFonts w:hint="eastAsia"/>
        </w:rPr>
        <w:t>表示。</w:t>
      </w:r>
    </w:p>
    <w:p w14:paraId="6F641B9E">
      <w:pPr>
        <w:pStyle w:val="56"/>
        <w:ind w:firstLine="420"/>
      </w:pPr>
      <w:r>
        <w:rPr>
          <w:rFonts w:hint="eastAsia"/>
        </w:rPr>
        <w:t>产品碳足迹报告至少应包括基本信息、量化目的、系统边界、数据收集和清单分析、数据取舍原则和分配原则、计算结果、结果解释及改进建议。报告结构可参见附录A。</w:t>
      </w:r>
    </w:p>
    <w:p w14:paraId="6E8462AC">
      <w:pPr>
        <w:pStyle w:val="56"/>
        <w:ind w:firstLine="420"/>
      </w:pPr>
    </w:p>
    <w:p w14:paraId="67CA5E70">
      <w:pPr>
        <w:pStyle w:val="56"/>
        <w:ind w:firstLine="420"/>
      </w:pPr>
    </w:p>
    <w:p w14:paraId="5995D590">
      <w:pPr>
        <w:pStyle w:val="56"/>
        <w:ind w:firstLine="420"/>
      </w:pPr>
    </w:p>
    <w:p w14:paraId="642EDE36">
      <w:pPr>
        <w:pStyle w:val="56"/>
        <w:ind w:firstLine="420"/>
      </w:pPr>
    </w:p>
    <w:p w14:paraId="750FA2D8">
      <w:pPr>
        <w:pStyle w:val="56"/>
        <w:ind w:firstLine="420"/>
        <w:sectPr>
          <w:pgSz w:w="11906" w:h="16838"/>
          <w:pgMar w:top="1928" w:right="1134" w:bottom="1134" w:left="1134" w:header="1418" w:footer="1134" w:gutter="284"/>
          <w:pgNumType w:start="1"/>
          <w:cols w:space="425" w:num="1"/>
          <w:formProt w:val="0"/>
          <w:docGrid w:linePitch="312" w:charSpace="0"/>
        </w:sectPr>
      </w:pPr>
    </w:p>
    <w:bookmarkEnd w:id="24"/>
    <w:p w14:paraId="73E72184">
      <w:pPr>
        <w:pStyle w:val="198"/>
        <w:rPr>
          <w:rFonts w:hint="eastAsia"/>
        </w:rPr>
      </w:pPr>
      <w:bookmarkStart w:id="71" w:name="BookMark5"/>
    </w:p>
    <w:p w14:paraId="04FDB846">
      <w:pPr>
        <w:pStyle w:val="199"/>
      </w:pPr>
    </w:p>
    <w:p w14:paraId="1492F786">
      <w:pPr>
        <w:pStyle w:val="76"/>
        <w:spacing w:after="120"/>
      </w:pPr>
      <w:r>
        <w:br w:type="textWrapping"/>
      </w:r>
      <w:bookmarkStart w:id="72" w:name="_Toc239048003"/>
      <w:r>
        <w:rPr>
          <w:rFonts w:hint="eastAsia"/>
        </w:rPr>
        <w:t>（资料性）</w:t>
      </w:r>
      <w:r>
        <w:br w:type="textWrapping"/>
      </w:r>
      <w:r>
        <w:rPr>
          <w:rFonts w:hint="eastAsia"/>
        </w:rPr>
        <w:t>绿色肥料产品碳足迹报告示例</w:t>
      </w:r>
      <w:bookmarkEnd w:id="72"/>
    </w:p>
    <w:p w14:paraId="652E9BF4">
      <w:pPr>
        <w:pStyle w:val="78"/>
        <w:spacing w:before="120" w:after="120"/>
      </w:pPr>
      <w:bookmarkStart w:id="73" w:name="_Toc239048004"/>
      <w:r>
        <w:rPr>
          <w:rFonts w:hint="eastAsia"/>
        </w:rPr>
        <w:t>概述</w:t>
      </w:r>
      <w:bookmarkEnd w:id="73"/>
    </w:p>
    <w:p w14:paraId="4821DC65">
      <w:pPr>
        <w:pStyle w:val="56"/>
        <w:ind w:firstLine="420"/>
      </w:pPr>
      <w:r>
        <w:t>本附录给出绿色肥料产品碳足迹报告的示例结构，用于帮助生产企业和评价机构按照5.2.10及GB/T 24067形成口径一致、便于复核的报告。</w:t>
      </w:r>
    </w:p>
    <w:p w14:paraId="5610F917">
      <w:pPr>
        <w:pStyle w:val="78"/>
        <w:spacing w:before="120" w:after="120"/>
      </w:pPr>
      <w:bookmarkStart w:id="74" w:name="_Toc239048005"/>
      <w:r>
        <w:rPr>
          <w:rFonts w:hint="eastAsia"/>
        </w:rPr>
        <w:t>基本信息</w:t>
      </w:r>
      <w:bookmarkEnd w:id="74"/>
    </w:p>
    <w:p w14:paraId="6430BE7F">
      <w:pPr>
        <w:pStyle w:val="77"/>
        <w:spacing w:before="120" w:after="120"/>
      </w:pPr>
      <w:r>
        <w:rPr>
          <w:rFonts w:hint="eastAsia"/>
        </w:rPr>
        <w:t>基本信息</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24"/>
        <w:gridCol w:w="2029"/>
        <w:gridCol w:w="6821"/>
      </w:tblGrid>
      <w:tr w14:paraId="0A7EDD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80" w:type="pct"/>
            <w:tcBorders>
              <w:top w:val="single" w:color="auto" w:sz="8" w:space="0"/>
              <w:bottom w:val="single" w:color="auto" w:sz="8" w:space="0"/>
            </w:tcBorders>
            <w:vAlign w:val="center"/>
          </w:tcPr>
          <w:p w14:paraId="3D08F17E">
            <w:pPr>
              <w:pStyle w:val="178"/>
            </w:pPr>
            <w:r>
              <w:rPr>
                <w:rFonts w:hint="eastAsia"/>
              </w:rPr>
              <w:t>序号</w:t>
            </w:r>
          </w:p>
        </w:tc>
        <w:tc>
          <w:tcPr>
            <w:tcW w:w="1082" w:type="pct"/>
            <w:tcBorders>
              <w:top w:val="single" w:color="auto" w:sz="8" w:space="0"/>
              <w:bottom w:val="single" w:color="auto" w:sz="8" w:space="0"/>
            </w:tcBorders>
            <w:vAlign w:val="center"/>
          </w:tcPr>
          <w:p w14:paraId="1B254312">
            <w:pPr>
              <w:pStyle w:val="178"/>
            </w:pPr>
            <w:r>
              <w:rPr>
                <w:rFonts w:hint="eastAsia"/>
              </w:rPr>
              <w:t>项目</w:t>
            </w:r>
          </w:p>
        </w:tc>
        <w:tc>
          <w:tcPr>
            <w:tcW w:w="3638" w:type="pct"/>
            <w:tcBorders>
              <w:top w:val="single" w:color="auto" w:sz="8" w:space="0"/>
              <w:bottom w:val="single" w:color="auto" w:sz="8" w:space="0"/>
            </w:tcBorders>
            <w:vAlign w:val="center"/>
          </w:tcPr>
          <w:p w14:paraId="7F8ACA46">
            <w:pPr>
              <w:pStyle w:val="178"/>
            </w:pPr>
            <w:r>
              <w:rPr>
                <w:rFonts w:hint="eastAsia"/>
              </w:rPr>
              <w:t>示例内容</w:t>
            </w:r>
          </w:p>
        </w:tc>
      </w:tr>
      <w:tr w14:paraId="62547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tcBorders>
              <w:top w:val="single" w:color="auto" w:sz="8" w:space="0"/>
            </w:tcBorders>
            <w:vAlign w:val="center"/>
          </w:tcPr>
          <w:p w14:paraId="3FFA1FBD">
            <w:pPr>
              <w:pStyle w:val="178"/>
            </w:pPr>
            <w:r>
              <w:rPr>
                <w:rFonts w:hint="eastAsia"/>
              </w:rPr>
              <w:t>1</w:t>
            </w:r>
          </w:p>
        </w:tc>
        <w:tc>
          <w:tcPr>
            <w:tcW w:w="1082" w:type="pct"/>
            <w:tcBorders>
              <w:top w:val="single" w:color="auto" w:sz="8" w:space="0"/>
            </w:tcBorders>
            <w:vAlign w:val="center"/>
          </w:tcPr>
          <w:p w14:paraId="79A0606F">
            <w:pPr>
              <w:pStyle w:val="178"/>
            </w:pPr>
            <w:r>
              <w:t>报告编号</w:t>
            </w:r>
          </w:p>
        </w:tc>
        <w:tc>
          <w:tcPr>
            <w:tcW w:w="3638" w:type="pct"/>
            <w:tcBorders>
              <w:top w:val="single" w:color="auto" w:sz="8" w:space="0"/>
            </w:tcBorders>
            <w:vAlign w:val="center"/>
          </w:tcPr>
          <w:p w14:paraId="18A08D2B">
            <w:pPr>
              <w:pStyle w:val="178"/>
            </w:pPr>
            <w:r>
              <w:t>×××</w:t>
            </w:r>
          </w:p>
        </w:tc>
      </w:tr>
      <w:tr w14:paraId="37EBE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5D035037">
            <w:pPr>
              <w:pStyle w:val="178"/>
            </w:pPr>
            <w:r>
              <w:rPr>
                <w:rFonts w:hint="eastAsia"/>
              </w:rPr>
              <w:t>2</w:t>
            </w:r>
          </w:p>
        </w:tc>
        <w:tc>
          <w:tcPr>
            <w:tcW w:w="1082" w:type="pct"/>
            <w:vAlign w:val="center"/>
          </w:tcPr>
          <w:p w14:paraId="632926EB">
            <w:pPr>
              <w:pStyle w:val="178"/>
            </w:pPr>
            <w:r>
              <w:t>报告签发日期</w:t>
            </w:r>
          </w:p>
        </w:tc>
        <w:tc>
          <w:tcPr>
            <w:tcW w:w="3638" w:type="pct"/>
            <w:vAlign w:val="center"/>
          </w:tcPr>
          <w:p w14:paraId="3CC6F683">
            <w:pPr>
              <w:pStyle w:val="178"/>
            </w:pPr>
            <w:r>
              <w:t>××××年××月××日</w:t>
            </w:r>
          </w:p>
        </w:tc>
      </w:tr>
      <w:tr w14:paraId="0E5669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80" w:type="pct"/>
            <w:vAlign w:val="center"/>
          </w:tcPr>
          <w:p w14:paraId="6F995044">
            <w:pPr>
              <w:pStyle w:val="178"/>
            </w:pPr>
            <w:r>
              <w:rPr>
                <w:rFonts w:hint="eastAsia"/>
              </w:rPr>
              <w:t>3</w:t>
            </w:r>
          </w:p>
        </w:tc>
        <w:tc>
          <w:tcPr>
            <w:tcW w:w="1082" w:type="pct"/>
            <w:vAlign w:val="center"/>
          </w:tcPr>
          <w:p w14:paraId="67A936B7">
            <w:pPr>
              <w:pStyle w:val="178"/>
            </w:pPr>
            <w:r>
              <w:t>企业名称</w:t>
            </w:r>
          </w:p>
        </w:tc>
        <w:tc>
          <w:tcPr>
            <w:tcW w:w="3638" w:type="pct"/>
            <w:vAlign w:val="center"/>
          </w:tcPr>
          <w:p w14:paraId="61A4E79D">
            <w:pPr>
              <w:pStyle w:val="178"/>
            </w:pPr>
            <w:r>
              <w:t>×××有限公司</w:t>
            </w:r>
          </w:p>
        </w:tc>
      </w:tr>
      <w:tr w14:paraId="4DFF0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24248E73">
            <w:pPr>
              <w:pStyle w:val="178"/>
            </w:pPr>
            <w:r>
              <w:rPr>
                <w:rFonts w:hint="eastAsia"/>
              </w:rPr>
              <w:t>4</w:t>
            </w:r>
          </w:p>
        </w:tc>
        <w:tc>
          <w:tcPr>
            <w:tcW w:w="1082" w:type="pct"/>
            <w:vAlign w:val="center"/>
          </w:tcPr>
          <w:p w14:paraId="29798A20">
            <w:pPr>
              <w:pStyle w:val="178"/>
            </w:pPr>
            <w:r>
              <w:t>统一社会信用代码</w:t>
            </w:r>
          </w:p>
        </w:tc>
        <w:tc>
          <w:tcPr>
            <w:tcW w:w="3638" w:type="pct"/>
            <w:vAlign w:val="center"/>
          </w:tcPr>
          <w:p w14:paraId="36B4B7E1">
            <w:pPr>
              <w:pStyle w:val="178"/>
            </w:pPr>
            <w:r>
              <w:t>×××</w:t>
            </w:r>
          </w:p>
        </w:tc>
      </w:tr>
      <w:tr w14:paraId="3BFFA5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4C9AFB0D">
            <w:pPr>
              <w:pStyle w:val="178"/>
            </w:pPr>
            <w:r>
              <w:rPr>
                <w:rFonts w:hint="eastAsia"/>
              </w:rPr>
              <w:t>5</w:t>
            </w:r>
          </w:p>
        </w:tc>
        <w:tc>
          <w:tcPr>
            <w:tcW w:w="1082" w:type="pct"/>
            <w:vAlign w:val="center"/>
          </w:tcPr>
          <w:p w14:paraId="709DEEBF">
            <w:pPr>
              <w:pStyle w:val="178"/>
            </w:pPr>
            <w:r>
              <w:t>企业地址</w:t>
            </w:r>
          </w:p>
        </w:tc>
        <w:tc>
          <w:tcPr>
            <w:tcW w:w="3638" w:type="pct"/>
            <w:vAlign w:val="center"/>
          </w:tcPr>
          <w:p w14:paraId="75DD0B19">
            <w:pPr>
              <w:pStyle w:val="178"/>
            </w:pPr>
            <w:r>
              <w:t>××省××市××区××号</w:t>
            </w:r>
          </w:p>
        </w:tc>
      </w:tr>
      <w:tr w14:paraId="4C8666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5984F2AF">
            <w:pPr>
              <w:pStyle w:val="178"/>
            </w:pPr>
            <w:r>
              <w:rPr>
                <w:rFonts w:hint="eastAsia"/>
              </w:rPr>
              <w:t>6</w:t>
            </w:r>
          </w:p>
        </w:tc>
        <w:tc>
          <w:tcPr>
            <w:tcW w:w="1082" w:type="pct"/>
            <w:vAlign w:val="center"/>
          </w:tcPr>
          <w:p w14:paraId="5C5F0CEC">
            <w:pPr>
              <w:pStyle w:val="178"/>
            </w:pPr>
            <w:r>
              <w:t>联系人及联系方式</w:t>
            </w:r>
          </w:p>
        </w:tc>
        <w:tc>
          <w:tcPr>
            <w:tcW w:w="3638" w:type="pct"/>
            <w:vAlign w:val="center"/>
          </w:tcPr>
          <w:p w14:paraId="457FA269">
            <w:pPr>
              <w:pStyle w:val="178"/>
            </w:pPr>
            <w:r>
              <w:t>×××</w:t>
            </w:r>
          </w:p>
        </w:tc>
      </w:tr>
      <w:tr w14:paraId="04D947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80" w:type="pct"/>
            <w:vAlign w:val="center"/>
          </w:tcPr>
          <w:p w14:paraId="5B15D8A4">
            <w:pPr>
              <w:pStyle w:val="178"/>
            </w:pPr>
            <w:r>
              <w:rPr>
                <w:rFonts w:hint="eastAsia"/>
              </w:rPr>
              <w:t>7</w:t>
            </w:r>
          </w:p>
        </w:tc>
        <w:tc>
          <w:tcPr>
            <w:tcW w:w="1082" w:type="pct"/>
            <w:vAlign w:val="center"/>
          </w:tcPr>
          <w:p w14:paraId="7024FD9E">
            <w:pPr>
              <w:pStyle w:val="178"/>
            </w:pPr>
            <w:r>
              <w:t>产品名称</w:t>
            </w:r>
          </w:p>
        </w:tc>
        <w:tc>
          <w:tcPr>
            <w:tcW w:w="3638" w:type="pct"/>
            <w:vAlign w:val="center"/>
          </w:tcPr>
          <w:p w14:paraId="562281C5">
            <w:pPr>
              <w:pStyle w:val="178"/>
            </w:pPr>
            <w:r>
              <w:t>××肥料</w:t>
            </w:r>
          </w:p>
        </w:tc>
      </w:tr>
      <w:tr w14:paraId="603AA8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1E9E600E">
            <w:pPr>
              <w:pStyle w:val="178"/>
            </w:pPr>
            <w:r>
              <w:rPr>
                <w:rFonts w:hint="eastAsia"/>
              </w:rPr>
              <w:t>8</w:t>
            </w:r>
          </w:p>
        </w:tc>
        <w:tc>
          <w:tcPr>
            <w:tcW w:w="1082" w:type="pct"/>
            <w:vAlign w:val="center"/>
          </w:tcPr>
          <w:p w14:paraId="3CD7CE21">
            <w:pPr>
              <w:pStyle w:val="178"/>
            </w:pPr>
            <w:r>
              <w:t>产品执行标准</w:t>
            </w:r>
          </w:p>
        </w:tc>
        <w:tc>
          <w:tcPr>
            <w:tcW w:w="3638" w:type="pct"/>
            <w:vAlign w:val="center"/>
          </w:tcPr>
          <w:p w14:paraId="3E0BA80C">
            <w:pPr>
              <w:pStyle w:val="178"/>
            </w:pPr>
            <w:r>
              <w:t>×××</w:t>
            </w:r>
          </w:p>
        </w:tc>
      </w:tr>
      <w:tr w14:paraId="243827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45707541">
            <w:pPr>
              <w:pStyle w:val="178"/>
            </w:pPr>
            <w:r>
              <w:rPr>
                <w:rFonts w:hint="eastAsia"/>
              </w:rPr>
              <w:t>9</w:t>
            </w:r>
          </w:p>
        </w:tc>
        <w:tc>
          <w:tcPr>
            <w:tcW w:w="1082" w:type="pct"/>
            <w:vAlign w:val="center"/>
          </w:tcPr>
          <w:p w14:paraId="064F0593">
            <w:pPr>
              <w:pStyle w:val="178"/>
            </w:pPr>
            <w:r>
              <w:t>产品形态/品种</w:t>
            </w:r>
          </w:p>
        </w:tc>
        <w:tc>
          <w:tcPr>
            <w:tcW w:w="3638" w:type="pct"/>
            <w:vAlign w:val="center"/>
          </w:tcPr>
          <w:p w14:paraId="20958C68">
            <w:pPr>
              <w:pStyle w:val="178"/>
            </w:pPr>
            <w:r>
              <w:t>固体/液体/其他适用信息</w:t>
            </w:r>
          </w:p>
        </w:tc>
      </w:tr>
      <w:tr w14:paraId="094184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195062C5">
            <w:pPr>
              <w:pStyle w:val="178"/>
            </w:pPr>
            <w:r>
              <w:rPr>
                <w:rFonts w:hint="eastAsia"/>
              </w:rPr>
              <w:t>10</w:t>
            </w:r>
          </w:p>
        </w:tc>
        <w:tc>
          <w:tcPr>
            <w:tcW w:w="1082" w:type="pct"/>
            <w:vAlign w:val="center"/>
          </w:tcPr>
          <w:p w14:paraId="3BE9F06A">
            <w:pPr>
              <w:pStyle w:val="178"/>
            </w:pPr>
            <w:r>
              <w:t>报告期</w:t>
            </w:r>
          </w:p>
        </w:tc>
        <w:tc>
          <w:tcPr>
            <w:tcW w:w="3638" w:type="pct"/>
            <w:vAlign w:val="center"/>
          </w:tcPr>
          <w:p w14:paraId="18B8EBFA">
            <w:pPr>
              <w:pStyle w:val="178"/>
            </w:pPr>
            <w:r>
              <w:t>××××年×月×日—××××年×月×日</w:t>
            </w:r>
          </w:p>
        </w:tc>
      </w:tr>
      <w:tr w14:paraId="619ED0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80" w:type="pct"/>
            <w:vAlign w:val="center"/>
          </w:tcPr>
          <w:p w14:paraId="318AC24D">
            <w:pPr>
              <w:pStyle w:val="178"/>
            </w:pPr>
            <w:r>
              <w:rPr>
                <w:rFonts w:hint="eastAsia"/>
              </w:rPr>
              <w:t>11</w:t>
            </w:r>
          </w:p>
        </w:tc>
        <w:tc>
          <w:tcPr>
            <w:tcW w:w="1082" w:type="pct"/>
            <w:vAlign w:val="center"/>
          </w:tcPr>
          <w:p w14:paraId="334CD053">
            <w:pPr>
              <w:pStyle w:val="178"/>
            </w:pPr>
            <w:r>
              <w:t>报告期产品产量</w:t>
            </w:r>
          </w:p>
        </w:tc>
        <w:tc>
          <w:tcPr>
            <w:tcW w:w="3638" w:type="pct"/>
            <w:vAlign w:val="center"/>
          </w:tcPr>
          <w:p w14:paraId="24E0DD84">
            <w:pPr>
              <w:pStyle w:val="178"/>
            </w:pPr>
            <w:r>
              <w:t>×× t</w:t>
            </w:r>
          </w:p>
        </w:tc>
      </w:tr>
      <w:tr w14:paraId="150695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24BFAC2B">
            <w:pPr>
              <w:pStyle w:val="178"/>
            </w:pPr>
            <w:r>
              <w:rPr>
                <w:rFonts w:hint="eastAsia"/>
              </w:rPr>
              <w:t>12</w:t>
            </w:r>
          </w:p>
        </w:tc>
        <w:tc>
          <w:tcPr>
            <w:tcW w:w="1082" w:type="pct"/>
            <w:vAlign w:val="center"/>
          </w:tcPr>
          <w:p w14:paraId="683CA717">
            <w:pPr>
              <w:pStyle w:val="178"/>
            </w:pPr>
            <w:r>
              <w:t>声明单位</w:t>
            </w:r>
          </w:p>
        </w:tc>
        <w:tc>
          <w:tcPr>
            <w:tcW w:w="3638" w:type="pct"/>
            <w:vAlign w:val="center"/>
          </w:tcPr>
          <w:p w14:paraId="79E30368">
            <w:pPr>
              <w:pStyle w:val="178"/>
            </w:pPr>
            <w:r>
              <w:t>1 t评价产品</w:t>
            </w:r>
          </w:p>
        </w:tc>
      </w:tr>
      <w:tr w14:paraId="346870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38ABF963">
            <w:pPr>
              <w:pStyle w:val="178"/>
            </w:pPr>
            <w:r>
              <w:rPr>
                <w:rFonts w:hint="eastAsia"/>
              </w:rPr>
              <w:t>13</w:t>
            </w:r>
          </w:p>
        </w:tc>
        <w:tc>
          <w:tcPr>
            <w:tcW w:w="1082" w:type="pct"/>
            <w:vAlign w:val="center"/>
          </w:tcPr>
          <w:p w14:paraId="388B1080">
            <w:pPr>
              <w:pStyle w:val="178"/>
            </w:pPr>
            <w:r>
              <w:t>量化依据</w:t>
            </w:r>
          </w:p>
        </w:tc>
        <w:tc>
          <w:tcPr>
            <w:tcW w:w="3638" w:type="pct"/>
            <w:vAlign w:val="center"/>
          </w:tcPr>
          <w:p w14:paraId="4A04C78E">
            <w:pPr>
              <w:pStyle w:val="178"/>
            </w:pPr>
            <w:r>
              <w:t>GB/T 24067及本文件5.2.10</w:t>
            </w:r>
          </w:p>
        </w:tc>
      </w:tr>
      <w:tr w14:paraId="3B5F96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tcBorders>
              <w:bottom w:val="single" w:color="auto" w:sz="8" w:space="0"/>
            </w:tcBorders>
            <w:vAlign w:val="center"/>
          </w:tcPr>
          <w:p w14:paraId="25A6FCAD">
            <w:pPr>
              <w:pStyle w:val="178"/>
            </w:pPr>
            <w:r>
              <w:rPr>
                <w:rFonts w:hint="eastAsia"/>
              </w:rPr>
              <w:t>14</w:t>
            </w:r>
          </w:p>
        </w:tc>
        <w:tc>
          <w:tcPr>
            <w:tcW w:w="1082" w:type="pct"/>
            <w:tcBorders>
              <w:bottom w:val="single" w:color="auto" w:sz="8" w:space="0"/>
            </w:tcBorders>
            <w:vAlign w:val="center"/>
          </w:tcPr>
          <w:p w14:paraId="12383FE2">
            <w:pPr>
              <w:pStyle w:val="178"/>
            </w:pPr>
            <w:r>
              <w:t>系统边界</w:t>
            </w:r>
          </w:p>
        </w:tc>
        <w:tc>
          <w:tcPr>
            <w:tcW w:w="3638" w:type="pct"/>
            <w:tcBorders>
              <w:bottom w:val="single" w:color="auto" w:sz="8" w:space="0"/>
            </w:tcBorders>
            <w:vAlign w:val="center"/>
          </w:tcPr>
          <w:p w14:paraId="12F77C13">
            <w:pPr>
              <w:pStyle w:val="178"/>
            </w:pPr>
            <w:r>
              <w:t>原辅材料获取、能源获取、原辅料运输、产品生产至产品出厂</w:t>
            </w:r>
          </w:p>
        </w:tc>
      </w:tr>
    </w:tbl>
    <w:p w14:paraId="5D1DB624">
      <w:pPr>
        <w:pStyle w:val="78"/>
        <w:spacing w:before="120" w:after="120"/>
      </w:pPr>
      <w:bookmarkStart w:id="75" w:name="_Toc239048006"/>
      <w:r>
        <w:t>量化目的和系统边界</w:t>
      </w:r>
      <w:bookmarkEnd w:id="75"/>
    </w:p>
    <w:p w14:paraId="57E176C4">
      <w:pPr>
        <w:pStyle w:val="56"/>
        <w:ind w:firstLine="420"/>
      </w:pPr>
      <w:r>
        <w:t>量化目的示例：识别评价产品从原辅材料和能源获取至产品出厂阶段的温室气体排放，形成产品部分碳足迹结果，并识别主要排放贡献环节，为低碳改进提供依据。</w:t>
      </w:r>
    </w:p>
    <w:p w14:paraId="7F96286C">
      <w:pPr>
        <w:pStyle w:val="56"/>
        <w:ind w:firstLine="420"/>
      </w:pPr>
      <w:r>
        <w:rPr>
          <w:rFonts w:hint="eastAsia"/>
        </w:rPr>
        <w:t>系统边界与5.2.10保持一致，宜在报告中以文字或流程图明确表示下列阶段：</w:t>
      </w:r>
    </w:p>
    <w:p w14:paraId="3E99B4AA">
      <w:pPr>
        <w:pStyle w:val="174"/>
        <w:numPr>
          <w:ilvl w:val="0"/>
          <w:numId w:val="34"/>
        </w:numPr>
      </w:pPr>
      <w:r>
        <w:rPr>
          <w:rFonts w:hint="eastAsia"/>
        </w:rPr>
        <w:t>原辅材料获取；</w:t>
      </w:r>
    </w:p>
    <w:p w14:paraId="29B4BA4C">
      <w:pPr>
        <w:pStyle w:val="174"/>
      </w:pPr>
      <w:r>
        <w:rPr>
          <w:rFonts w:hint="eastAsia"/>
        </w:rPr>
        <w:t>能源获取；</w:t>
      </w:r>
    </w:p>
    <w:p w14:paraId="155BB59A">
      <w:pPr>
        <w:pStyle w:val="174"/>
      </w:pPr>
      <w:r>
        <w:rPr>
          <w:rFonts w:hint="eastAsia"/>
        </w:rPr>
        <w:t>原辅料运输；</w:t>
      </w:r>
    </w:p>
    <w:p w14:paraId="7A528D10">
      <w:pPr>
        <w:pStyle w:val="174"/>
      </w:pPr>
      <w:r>
        <w:rPr>
          <w:rFonts w:hint="eastAsia"/>
        </w:rPr>
        <w:t>产品生产至产品出厂。</w:t>
      </w:r>
    </w:p>
    <w:p w14:paraId="4BFAA0E3">
      <w:pPr>
        <w:pStyle w:val="78"/>
        <w:spacing w:before="120" w:after="120"/>
      </w:pPr>
      <w:bookmarkStart w:id="76" w:name="_Toc239048007"/>
      <w:r>
        <w:t>数据收集和清单分析</w:t>
      </w:r>
      <w:bookmarkEnd w:id="76"/>
    </w:p>
    <w:p w14:paraId="68FB0AE4">
      <w:pPr>
        <w:pStyle w:val="56"/>
        <w:ind w:firstLine="420"/>
      </w:pPr>
      <w:r>
        <w:t>以下按原辅材料、运输、能源及生产过程排放/废弃物等活动数据给出记录示例，并列示数据来源、计量或监测方式和数据质量等信息。表A.2～表A.5给出数据记录格式示例。</w:t>
      </w:r>
    </w:p>
    <w:p w14:paraId="01DDB249">
      <w:pPr>
        <w:pStyle w:val="77"/>
        <w:spacing w:before="120" w:after="120"/>
      </w:pPr>
      <w:r>
        <w:t>原辅材料活动数据</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59"/>
        <w:gridCol w:w="1359"/>
        <w:gridCol w:w="1331"/>
        <w:gridCol w:w="1331"/>
        <w:gridCol w:w="1331"/>
        <w:gridCol w:w="1331"/>
        <w:gridCol w:w="1332"/>
      </w:tblGrid>
      <w:tr w14:paraId="5BB18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725" w:type="pct"/>
            <w:tcBorders>
              <w:top w:val="single" w:color="auto" w:sz="8" w:space="0"/>
              <w:bottom w:val="single" w:color="auto" w:sz="8" w:space="0"/>
            </w:tcBorders>
            <w:vAlign w:val="center"/>
          </w:tcPr>
          <w:p w14:paraId="310D4BC0">
            <w:pPr>
              <w:pStyle w:val="178"/>
            </w:pPr>
            <w:r>
              <w:rPr>
                <w:rFonts w:hint="eastAsia"/>
              </w:rPr>
              <w:t>序号</w:t>
            </w:r>
          </w:p>
        </w:tc>
        <w:tc>
          <w:tcPr>
            <w:tcW w:w="725" w:type="pct"/>
            <w:tcBorders>
              <w:top w:val="single" w:color="auto" w:sz="8" w:space="0"/>
              <w:bottom w:val="single" w:color="auto" w:sz="8" w:space="0"/>
            </w:tcBorders>
            <w:vAlign w:val="center"/>
          </w:tcPr>
          <w:p w14:paraId="661FC530">
            <w:pPr>
              <w:pStyle w:val="178"/>
            </w:pPr>
            <w:r>
              <w:rPr>
                <w:rFonts w:hint="eastAsia"/>
              </w:rPr>
              <w:t>原辅材料名称</w:t>
            </w:r>
          </w:p>
        </w:tc>
        <w:tc>
          <w:tcPr>
            <w:tcW w:w="710" w:type="pct"/>
            <w:tcBorders>
              <w:top w:val="single" w:color="auto" w:sz="8" w:space="0"/>
              <w:bottom w:val="single" w:color="auto" w:sz="8" w:space="0"/>
            </w:tcBorders>
            <w:vAlign w:val="center"/>
          </w:tcPr>
          <w:p w14:paraId="6BDCBB5F">
            <w:pPr>
              <w:pStyle w:val="178"/>
            </w:pPr>
            <w:r>
              <w:rPr>
                <w:rFonts w:hint="eastAsia"/>
              </w:rPr>
              <w:t>消耗量</w:t>
            </w:r>
          </w:p>
        </w:tc>
        <w:tc>
          <w:tcPr>
            <w:tcW w:w="710" w:type="pct"/>
            <w:tcBorders>
              <w:top w:val="single" w:color="auto" w:sz="8" w:space="0"/>
              <w:bottom w:val="single" w:color="auto" w:sz="8" w:space="0"/>
            </w:tcBorders>
            <w:vAlign w:val="center"/>
          </w:tcPr>
          <w:p w14:paraId="0E0D0BCC">
            <w:pPr>
              <w:pStyle w:val="178"/>
            </w:pPr>
            <w:r>
              <w:rPr>
                <w:rFonts w:hint="eastAsia"/>
              </w:rPr>
              <w:t>单位</w:t>
            </w:r>
          </w:p>
        </w:tc>
        <w:tc>
          <w:tcPr>
            <w:tcW w:w="710" w:type="pct"/>
            <w:tcBorders>
              <w:top w:val="single" w:color="auto" w:sz="8" w:space="0"/>
              <w:bottom w:val="single" w:color="auto" w:sz="8" w:space="0"/>
            </w:tcBorders>
            <w:vAlign w:val="center"/>
          </w:tcPr>
          <w:p w14:paraId="258A5452">
            <w:pPr>
              <w:pStyle w:val="178"/>
            </w:pPr>
            <w:r>
              <w:rPr>
                <w:rFonts w:hint="eastAsia"/>
              </w:rPr>
              <w:t>数据来源</w:t>
            </w:r>
          </w:p>
        </w:tc>
        <w:tc>
          <w:tcPr>
            <w:tcW w:w="710" w:type="pct"/>
            <w:tcBorders>
              <w:top w:val="single" w:color="auto" w:sz="8" w:space="0"/>
              <w:bottom w:val="single" w:color="auto" w:sz="8" w:space="0"/>
            </w:tcBorders>
            <w:vAlign w:val="center"/>
          </w:tcPr>
          <w:p w14:paraId="46D1A501">
            <w:pPr>
              <w:pStyle w:val="178"/>
            </w:pPr>
            <w:r>
              <w:rPr>
                <w:rFonts w:hint="eastAsia"/>
              </w:rPr>
              <w:t>计量/监测方式</w:t>
            </w:r>
          </w:p>
        </w:tc>
        <w:tc>
          <w:tcPr>
            <w:tcW w:w="710" w:type="pct"/>
            <w:tcBorders>
              <w:top w:val="single" w:color="auto" w:sz="8" w:space="0"/>
              <w:bottom w:val="single" w:color="auto" w:sz="8" w:space="0"/>
            </w:tcBorders>
            <w:vAlign w:val="center"/>
          </w:tcPr>
          <w:p w14:paraId="73B401AF">
            <w:pPr>
              <w:pStyle w:val="178"/>
            </w:pPr>
            <w:r>
              <w:rPr>
                <w:rFonts w:hint="eastAsia"/>
              </w:rPr>
              <w:t>备注</w:t>
            </w:r>
          </w:p>
        </w:tc>
      </w:tr>
      <w:tr w14:paraId="43710D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tcBorders>
              <w:top w:val="single" w:color="auto" w:sz="8" w:space="0"/>
            </w:tcBorders>
            <w:vAlign w:val="center"/>
          </w:tcPr>
          <w:p w14:paraId="457F52CC">
            <w:pPr>
              <w:pStyle w:val="178"/>
            </w:pPr>
            <w:r>
              <w:rPr>
                <w:rFonts w:hint="eastAsia"/>
              </w:rPr>
              <w:t>1</w:t>
            </w:r>
          </w:p>
        </w:tc>
        <w:tc>
          <w:tcPr>
            <w:tcW w:w="725" w:type="pct"/>
            <w:tcBorders>
              <w:top w:val="single" w:color="auto" w:sz="8" w:space="0"/>
            </w:tcBorders>
            <w:vAlign w:val="center"/>
          </w:tcPr>
          <w:p w14:paraId="40983DF7">
            <w:pPr>
              <w:pStyle w:val="178"/>
            </w:pPr>
            <w:r>
              <w:t>××</w:t>
            </w:r>
          </w:p>
        </w:tc>
        <w:tc>
          <w:tcPr>
            <w:tcW w:w="710" w:type="pct"/>
            <w:tcBorders>
              <w:top w:val="single" w:color="auto" w:sz="8" w:space="0"/>
            </w:tcBorders>
            <w:vAlign w:val="center"/>
          </w:tcPr>
          <w:p w14:paraId="2B8E0F1D">
            <w:pPr>
              <w:pStyle w:val="178"/>
            </w:pPr>
            <w:r>
              <w:t>××</w:t>
            </w:r>
          </w:p>
        </w:tc>
        <w:tc>
          <w:tcPr>
            <w:tcW w:w="710" w:type="pct"/>
            <w:tcBorders>
              <w:top w:val="single" w:color="auto" w:sz="8" w:space="0"/>
            </w:tcBorders>
            <w:vAlign w:val="center"/>
          </w:tcPr>
          <w:p w14:paraId="03E691F9">
            <w:pPr>
              <w:pStyle w:val="178"/>
            </w:pPr>
            <w:r>
              <w:t>t</w:t>
            </w:r>
          </w:p>
        </w:tc>
        <w:tc>
          <w:tcPr>
            <w:tcW w:w="710" w:type="pct"/>
            <w:tcBorders>
              <w:top w:val="single" w:color="auto" w:sz="8" w:space="0"/>
            </w:tcBorders>
            <w:vAlign w:val="center"/>
          </w:tcPr>
          <w:p w14:paraId="3F7AA70B">
            <w:pPr>
              <w:pStyle w:val="178"/>
            </w:pPr>
            <w:r>
              <w:t>生产/领料记录</w:t>
            </w:r>
          </w:p>
        </w:tc>
        <w:tc>
          <w:tcPr>
            <w:tcW w:w="710" w:type="pct"/>
            <w:tcBorders>
              <w:top w:val="single" w:color="auto" w:sz="8" w:space="0"/>
            </w:tcBorders>
            <w:vAlign w:val="center"/>
          </w:tcPr>
          <w:p w14:paraId="5F672391">
            <w:pPr>
              <w:pStyle w:val="178"/>
            </w:pPr>
            <w:r>
              <w:t>××</w:t>
            </w:r>
          </w:p>
        </w:tc>
        <w:tc>
          <w:tcPr>
            <w:tcW w:w="710" w:type="pct"/>
            <w:tcBorders>
              <w:top w:val="single" w:color="auto" w:sz="8" w:space="0"/>
            </w:tcBorders>
            <w:vAlign w:val="center"/>
          </w:tcPr>
          <w:p w14:paraId="12CC51F6">
            <w:pPr>
              <w:pStyle w:val="178"/>
            </w:pPr>
            <w:r>
              <w:t>××</w:t>
            </w:r>
          </w:p>
        </w:tc>
      </w:tr>
      <w:tr w14:paraId="687EAE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vAlign w:val="center"/>
          </w:tcPr>
          <w:p w14:paraId="631FDE1C">
            <w:pPr>
              <w:pStyle w:val="178"/>
            </w:pPr>
            <w:r>
              <w:rPr>
                <w:rFonts w:hint="eastAsia"/>
              </w:rPr>
              <w:t>2</w:t>
            </w:r>
          </w:p>
        </w:tc>
        <w:tc>
          <w:tcPr>
            <w:tcW w:w="725" w:type="pct"/>
            <w:vAlign w:val="center"/>
          </w:tcPr>
          <w:p w14:paraId="5898C69D">
            <w:pPr>
              <w:pStyle w:val="178"/>
            </w:pPr>
          </w:p>
        </w:tc>
        <w:tc>
          <w:tcPr>
            <w:tcW w:w="710" w:type="pct"/>
            <w:vAlign w:val="center"/>
          </w:tcPr>
          <w:p w14:paraId="78086B32">
            <w:pPr>
              <w:pStyle w:val="178"/>
            </w:pPr>
          </w:p>
        </w:tc>
        <w:tc>
          <w:tcPr>
            <w:tcW w:w="710" w:type="pct"/>
            <w:vAlign w:val="center"/>
          </w:tcPr>
          <w:p w14:paraId="76054829">
            <w:pPr>
              <w:pStyle w:val="178"/>
            </w:pPr>
          </w:p>
        </w:tc>
        <w:tc>
          <w:tcPr>
            <w:tcW w:w="710" w:type="pct"/>
            <w:vAlign w:val="center"/>
          </w:tcPr>
          <w:p w14:paraId="43AE356B">
            <w:pPr>
              <w:pStyle w:val="178"/>
            </w:pPr>
          </w:p>
        </w:tc>
        <w:tc>
          <w:tcPr>
            <w:tcW w:w="710" w:type="pct"/>
            <w:vAlign w:val="center"/>
          </w:tcPr>
          <w:p w14:paraId="0D4432B3">
            <w:pPr>
              <w:pStyle w:val="178"/>
            </w:pPr>
          </w:p>
        </w:tc>
        <w:tc>
          <w:tcPr>
            <w:tcW w:w="710" w:type="pct"/>
            <w:vAlign w:val="center"/>
          </w:tcPr>
          <w:p w14:paraId="0C59B4ED">
            <w:pPr>
              <w:pStyle w:val="178"/>
            </w:pPr>
          </w:p>
        </w:tc>
      </w:tr>
      <w:tr w14:paraId="76EAE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25" w:type="pct"/>
            <w:vAlign w:val="center"/>
          </w:tcPr>
          <w:p w14:paraId="5F08C6B5">
            <w:pPr>
              <w:pStyle w:val="178"/>
            </w:pPr>
            <w:r>
              <w:rPr>
                <w:rFonts w:hint="eastAsia"/>
              </w:rPr>
              <w:t>3</w:t>
            </w:r>
          </w:p>
        </w:tc>
        <w:tc>
          <w:tcPr>
            <w:tcW w:w="725" w:type="pct"/>
            <w:vAlign w:val="center"/>
          </w:tcPr>
          <w:p w14:paraId="6EBBF215">
            <w:pPr>
              <w:pStyle w:val="178"/>
            </w:pPr>
          </w:p>
        </w:tc>
        <w:tc>
          <w:tcPr>
            <w:tcW w:w="710" w:type="pct"/>
            <w:vAlign w:val="center"/>
          </w:tcPr>
          <w:p w14:paraId="3B42F1C9">
            <w:pPr>
              <w:pStyle w:val="178"/>
            </w:pPr>
          </w:p>
        </w:tc>
        <w:tc>
          <w:tcPr>
            <w:tcW w:w="710" w:type="pct"/>
            <w:vAlign w:val="center"/>
          </w:tcPr>
          <w:p w14:paraId="12428410">
            <w:pPr>
              <w:pStyle w:val="178"/>
            </w:pPr>
          </w:p>
        </w:tc>
        <w:tc>
          <w:tcPr>
            <w:tcW w:w="710" w:type="pct"/>
            <w:vAlign w:val="center"/>
          </w:tcPr>
          <w:p w14:paraId="1CD11DB3">
            <w:pPr>
              <w:pStyle w:val="178"/>
            </w:pPr>
          </w:p>
        </w:tc>
        <w:tc>
          <w:tcPr>
            <w:tcW w:w="710" w:type="pct"/>
            <w:vAlign w:val="center"/>
          </w:tcPr>
          <w:p w14:paraId="1D6D253C">
            <w:pPr>
              <w:pStyle w:val="178"/>
            </w:pPr>
          </w:p>
        </w:tc>
        <w:tc>
          <w:tcPr>
            <w:tcW w:w="710" w:type="pct"/>
            <w:vAlign w:val="center"/>
          </w:tcPr>
          <w:p w14:paraId="7F3A3407">
            <w:pPr>
              <w:pStyle w:val="178"/>
            </w:pPr>
          </w:p>
        </w:tc>
      </w:tr>
      <w:tr w14:paraId="1149AA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tcBorders>
              <w:bottom w:val="single" w:color="auto" w:sz="8" w:space="0"/>
            </w:tcBorders>
            <w:vAlign w:val="center"/>
          </w:tcPr>
          <w:p w14:paraId="2D312C00">
            <w:pPr>
              <w:pStyle w:val="178"/>
            </w:pPr>
            <w:r>
              <w:rPr>
                <w:rFonts w:hint="eastAsia"/>
              </w:rPr>
              <w:t>……</w:t>
            </w:r>
          </w:p>
        </w:tc>
        <w:tc>
          <w:tcPr>
            <w:tcW w:w="725" w:type="pct"/>
            <w:tcBorders>
              <w:bottom w:val="single" w:color="auto" w:sz="8" w:space="0"/>
            </w:tcBorders>
            <w:vAlign w:val="center"/>
          </w:tcPr>
          <w:p w14:paraId="5271B6F8">
            <w:pPr>
              <w:pStyle w:val="178"/>
            </w:pPr>
          </w:p>
        </w:tc>
        <w:tc>
          <w:tcPr>
            <w:tcW w:w="710" w:type="pct"/>
            <w:tcBorders>
              <w:bottom w:val="single" w:color="auto" w:sz="8" w:space="0"/>
            </w:tcBorders>
            <w:vAlign w:val="center"/>
          </w:tcPr>
          <w:p w14:paraId="6F85200F">
            <w:pPr>
              <w:pStyle w:val="178"/>
            </w:pPr>
          </w:p>
        </w:tc>
        <w:tc>
          <w:tcPr>
            <w:tcW w:w="710" w:type="pct"/>
            <w:tcBorders>
              <w:bottom w:val="single" w:color="auto" w:sz="8" w:space="0"/>
            </w:tcBorders>
            <w:vAlign w:val="center"/>
          </w:tcPr>
          <w:p w14:paraId="612BC2BA">
            <w:pPr>
              <w:pStyle w:val="178"/>
            </w:pPr>
          </w:p>
        </w:tc>
        <w:tc>
          <w:tcPr>
            <w:tcW w:w="710" w:type="pct"/>
            <w:tcBorders>
              <w:bottom w:val="single" w:color="auto" w:sz="8" w:space="0"/>
            </w:tcBorders>
            <w:vAlign w:val="center"/>
          </w:tcPr>
          <w:p w14:paraId="66DA4D55">
            <w:pPr>
              <w:pStyle w:val="178"/>
            </w:pPr>
          </w:p>
        </w:tc>
        <w:tc>
          <w:tcPr>
            <w:tcW w:w="710" w:type="pct"/>
            <w:tcBorders>
              <w:bottom w:val="single" w:color="auto" w:sz="8" w:space="0"/>
            </w:tcBorders>
            <w:vAlign w:val="center"/>
          </w:tcPr>
          <w:p w14:paraId="5FD5A811">
            <w:pPr>
              <w:pStyle w:val="178"/>
            </w:pPr>
          </w:p>
        </w:tc>
        <w:tc>
          <w:tcPr>
            <w:tcW w:w="710" w:type="pct"/>
            <w:tcBorders>
              <w:bottom w:val="single" w:color="auto" w:sz="8" w:space="0"/>
            </w:tcBorders>
            <w:vAlign w:val="center"/>
          </w:tcPr>
          <w:p w14:paraId="229D8D7D">
            <w:pPr>
              <w:pStyle w:val="178"/>
            </w:pPr>
          </w:p>
        </w:tc>
      </w:tr>
    </w:tbl>
    <w:p w14:paraId="522A9C18">
      <w:pPr>
        <w:pStyle w:val="77"/>
        <w:spacing w:before="120" w:after="120"/>
      </w:pPr>
      <w:r>
        <w:t>原辅材料运输活动数据</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59"/>
        <w:gridCol w:w="1359"/>
        <w:gridCol w:w="1331"/>
        <w:gridCol w:w="1331"/>
        <w:gridCol w:w="1331"/>
        <w:gridCol w:w="1331"/>
        <w:gridCol w:w="1332"/>
      </w:tblGrid>
      <w:tr w14:paraId="7D413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725" w:type="pct"/>
            <w:tcBorders>
              <w:top w:val="single" w:color="auto" w:sz="8" w:space="0"/>
              <w:bottom w:val="single" w:color="auto" w:sz="8" w:space="0"/>
            </w:tcBorders>
            <w:vAlign w:val="center"/>
          </w:tcPr>
          <w:p w14:paraId="47B316D7">
            <w:pPr>
              <w:pStyle w:val="178"/>
            </w:pPr>
            <w:r>
              <w:rPr>
                <w:rFonts w:hint="eastAsia"/>
              </w:rPr>
              <w:t>序号</w:t>
            </w:r>
          </w:p>
        </w:tc>
        <w:tc>
          <w:tcPr>
            <w:tcW w:w="725" w:type="pct"/>
            <w:tcBorders>
              <w:top w:val="single" w:color="auto" w:sz="8" w:space="0"/>
              <w:bottom w:val="single" w:color="auto" w:sz="8" w:space="0"/>
            </w:tcBorders>
            <w:vAlign w:val="center"/>
          </w:tcPr>
          <w:p w14:paraId="3C8012F1">
            <w:pPr>
              <w:pStyle w:val="178"/>
            </w:pPr>
            <w:r>
              <w:rPr>
                <w:rFonts w:hint="eastAsia"/>
              </w:rPr>
              <w:t>原辅材料名称</w:t>
            </w:r>
          </w:p>
        </w:tc>
        <w:tc>
          <w:tcPr>
            <w:tcW w:w="710" w:type="pct"/>
            <w:tcBorders>
              <w:top w:val="single" w:color="auto" w:sz="8" w:space="0"/>
              <w:bottom w:val="single" w:color="auto" w:sz="8" w:space="0"/>
            </w:tcBorders>
            <w:vAlign w:val="center"/>
          </w:tcPr>
          <w:p w14:paraId="1863836A">
            <w:pPr>
              <w:pStyle w:val="178"/>
            </w:pPr>
            <w:r>
              <w:rPr>
                <w:rFonts w:hint="eastAsia"/>
              </w:rPr>
              <w:t>运输量</w:t>
            </w:r>
          </w:p>
        </w:tc>
        <w:tc>
          <w:tcPr>
            <w:tcW w:w="710" w:type="pct"/>
            <w:tcBorders>
              <w:top w:val="single" w:color="auto" w:sz="8" w:space="0"/>
              <w:bottom w:val="single" w:color="auto" w:sz="8" w:space="0"/>
            </w:tcBorders>
            <w:vAlign w:val="center"/>
          </w:tcPr>
          <w:p w14:paraId="3CB54782">
            <w:pPr>
              <w:pStyle w:val="178"/>
            </w:pPr>
            <w:r>
              <w:rPr>
                <w:rFonts w:hint="eastAsia"/>
              </w:rPr>
              <w:t>运输距离</w:t>
            </w:r>
          </w:p>
        </w:tc>
        <w:tc>
          <w:tcPr>
            <w:tcW w:w="710" w:type="pct"/>
            <w:tcBorders>
              <w:top w:val="single" w:color="auto" w:sz="8" w:space="0"/>
              <w:bottom w:val="single" w:color="auto" w:sz="8" w:space="0"/>
            </w:tcBorders>
            <w:vAlign w:val="center"/>
          </w:tcPr>
          <w:p w14:paraId="11852371">
            <w:pPr>
              <w:pStyle w:val="178"/>
            </w:pPr>
            <w:r>
              <w:rPr>
                <w:rFonts w:hint="eastAsia"/>
              </w:rPr>
              <w:t>运输方式/载具</w:t>
            </w:r>
          </w:p>
        </w:tc>
        <w:tc>
          <w:tcPr>
            <w:tcW w:w="710" w:type="pct"/>
            <w:tcBorders>
              <w:top w:val="single" w:color="auto" w:sz="8" w:space="0"/>
              <w:bottom w:val="single" w:color="auto" w:sz="8" w:space="0"/>
            </w:tcBorders>
            <w:vAlign w:val="center"/>
          </w:tcPr>
          <w:p w14:paraId="3BAD5807">
            <w:pPr>
              <w:pStyle w:val="178"/>
            </w:pPr>
            <w:r>
              <w:rPr>
                <w:rFonts w:hint="eastAsia"/>
              </w:rPr>
              <w:t>数据来源</w:t>
            </w:r>
          </w:p>
        </w:tc>
        <w:tc>
          <w:tcPr>
            <w:tcW w:w="710" w:type="pct"/>
            <w:tcBorders>
              <w:top w:val="single" w:color="auto" w:sz="8" w:space="0"/>
              <w:bottom w:val="single" w:color="auto" w:sz="8" w:space="0"/>
            </w:tcBorders>
            <w:vAlign w:val="center"/>
          </w:tcPr>
          <w:p w14:paraId="0416E44E">
            <w:pPr>
              <w:pStyle w:val="178"/>
            </w:pPr>
            <w:r>
              <w:rPr>
                <w:rFonts w:hint="eastAsia"/>
              </w:rPr>
              <w:t>备注</w:t>
            </w:r>
          </w:p>
        </w:tc>
      </w:tr>
      <w:tr w14:paraId="7BDD3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tcBorders>
              <w:top w:val="single" w:color="auto" w:sz="8" w:space="0"/>
            </w:tcBorders>
            <w:vAlign w:val="center"/>
          </w:tcPr>
          <w:p w14:paraId="4AD02F2E">
            <w:pPr>
              <w:pStyle w:val="178"/>
            </w:pPr>
            <w:r>
              <w:rPr>
                <w:rFonts w:hint="eastAsia"/>
              </w:rPr>
              <w:t>1</w:t>
            </w:r>
          </w:p>
        </w:tc>
        <w:tc>
          <w:tcPr>
            <w:tcW w:w="725" w:type="pct"/>
            <w:tcBorders>
              <w:top w:val="single" w:color="auto" w:sz="8" w:space="0"/>
            </w:tcBorders>
            <w:vAlign w:val="center"/>
          </w:tcPr>
          <w:p w14:paraId="2FAEE389">
            <w:pPr>
              <w:pStyle w:val="178"/>
            </w:pPr>
            <w:r>
              <w:t>××</w:t>
            </w:r>
          </w:p>
        </w:tc>
        <w:tc>
          <w:tcPr>
            <w:tcW w:w="710" w:type="pct"/>
            <w:tcBorders>
              <w:top w:val="single" w:color="auto" w:sz="8" w:space="0"/>
            </w:tcBorders>
            <w:vAlign w:val="center"/>
          </w:tcPr>
          <w:p w14:paraId="635BC0DB">
            <w:pPr>
              <w:pStyle w:val="178"/>
            </w:pPr>
            <w:r>
              <w:t>×× t</w:t>
            </w:r>
          </w:p>
        </w:tc>
        <w:tc>
          <w:tcPr>
            <w:tcW w:w="710" w:type="pct"/>
            <w:tcBorders>
              <w:top w:val="single" w:color="auto" w:sz="8" w:space="0"/>
            </w:tcBorders>
            <w:vAlign w:val="center"/>
          </w:tcPr>
          <w:p w14:paraId="52027357">
            <w:pPr>
              <w:pStyle w:val="178"/>
            </w:pPr>
            <w:r>
              <w:t>×× km</w:t>
            </w:r>
          </w:p>
        </w:tc>
        <w:tc>
          <w:tcPr>
            <w:tcW w:w="710" w:type="pct"/>
            <w:tcBorders>
              <w:top w:val="single" w:color="auto" w:sz="8" w:space="0"/>
            </w:tcBorders>
            <w:vAlign w:val="center"/>
          </w:tcPr>
          <w:p w14:paraId="430FAC05">
            <w:pPr>
              <w:pStyle w:val="178"/>
            </w:pPr>
            <w:r>
              <w:t>汽车/铁路/船舶等</w:t>
            </w:r>
          </w:p>
        </w:tc>
        <w:tc>
          <w:tcPr>
            <w:tcW w:w="710" w:type="pct"/>
            <w:tcBorders>
              <w:top w:val="single" w:color="auto" w:sz="8" w:space="0"/>
            </w:tcBorders>
            <w:vAlign w:val="center"/>
          </w:tcPr>
          <w:p w14:paraId="4B47065F">
            <w:pPr>
              <w:pStyle w:val="178"/>
            </w:pPr>
            <w:r>
              <w:t>采购/物流记录</w:t>
            </w:r>
          </w:p>
        </w:tc>
        <w:tc>
          <w:tcPr>
            <w:tcW w:w="710" w:type="pct"/>
            <w:tcBorders>
              <w:top w:val="single" w:color="auto" w:sz="8" w:space="0"/>
            </w:tcBorders>
            <w:vAlign w:val="center"/>
          </w:tcPr>
          <w:p w14:paraId="7ECC3A15">
            <w:pPr>
              <w:pStyle w:val="178"/>
            </w:pPr>
            <w:r>
              <w:t>××</w:t>
            </w:r>
          </w:p>
        </w:tc>
      </w:tr>
      <w:tr w14:paraId="7BB967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vAlign w:val="center"/>
          </w:tcPr>
          <w:p w14:paraId="7023FE97">
            <w:pPr>
              <w:pStyle w:val="178"/>
            </w:pPr>
            <w:r>
              <w:rPr>
                <w:rFonts w:hint="eastAsia"/>
              </w:rPr>
              <w:t>2</w:t>
            </w:r>
          </w:p>
        </w:tc>
        <w:tc>
          <w:tcPr>
            <w:tcW w:w="725" w:type="pct"/>
            <w:vAlign w:val="center"/>
          </w:tcPr>
          <w:p w14:paraId="2FEAD587">
            <w:pPr>
              <w:pStyle w:val="178"/>
            </w:pPr>
          </w:p>
        </w:tc>
        <w:tc>
          <w:tcPr>
            <w:tcW w:w="710" w:type="pct"/>
            <w:vAlign w:val="center"/>
          </w:tcPr>
          <w:p w14:paraId="5F0E5A75">
            <w:pPr>
              <w:pStyle w:val="178"/>
            </w:pPr>
          </w:p>
        </w:tc>
        <w:tc>
          <w:tcPr>
            <w:tcW w:w="710" w:type="pct"/>
            <w:vAlign w:val="center"/>
          </w:tcPr>
          <w:p w14:paraId="44B1201B">
            <w:pPr>
              <w:pStyle w:val="178"/>
            </w:pPr>
          </w:p>
        </w:tc>
        <w:tc>
          <w:tcPr>
            <w:tcW w:w="710" w:type="pct"/>
            <w:vAlign w:val="center"/>
          </w:tcPr>
          <w:p w14:paraId="5A299156">
            <w:pPr>
              <w:pStyle w:val="178"/>
            </w:pPr>
          </w:p>
        </w:tc>
        <w:tc>
          <w:tcPr>
            <w:tcW w:w="710" w:type="pct"/>
            <w:vAlign w:val="center"/>
          </w:tcPr>
          <w:p w14:paraId="07B96ECE">
            <w:pPr>
              <w:pStyle w:val="178"/>
            </w:pPr>
          </w:p>
        </w:tc>
        <w:tc>
          <w:tcPr>
            <w:tcW w:w="710" w:type="pct"/>
            <w:vAlign w:val="center"/>
          </w:tcPr>
          <w:p w14:paraId="6FDC9127">
            <w:pPr>
              <w:pStyle w:val="178"/>
            </w:pPr>
          </w:p>
        </w:tc>
      </w:tr>
      <w:tr w14:paraId="381F6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25" w:type="pct"/>
            <w:vAlign w:val="center"/>
          </w:tcPr>
          <w:p w14:paraId="12C372CA">
            <w:pPr>
              <w:pStyle w:val="178"/>
            </w:pPr>
            <w:r>
              <w:rPr>
                <w:rFonts w:hint="eastAsia"/>
              </w:rPr>
              <w:t>3</w:t>
            </w:r>
          </w:p>
        </w:tc>
        <w:tc>
          <w:tcPr>
            <w:tcW w:w="725" w:type="pct"/>
            <w:vAlign w:val="center"/>
          </w:tcPr>
          <w:p w14:paraId="6F175D29">
            <w:pPr>
              <w:pStyle w:val="178"/>
            </w:pPr>
          </w:p>
        </w:tc>
        <w:tc>
          <w:tcPr>
            <w:tcW w:w="710" w:type="pct"/>
            <w:vAlign w:val="center"/>
          </w:tcPr>
          <w:p w14:paraId="6E5DED6C">
            <w:pPr>
              <w:pStyle w:val="178"/>
            </w:pPr>
          </w:p>
        </w:tc>
        <w:tc>
          <w:tcPr>
            <w:tcW w:w="710" w:type="pct"/>
            <w:vAlign w:val="center"/>
          </w:tcPr>
          <w:p w14:paraId="246A2812">
            <w:pPr>
              <w:pStyle w:val="178"/>
            </w:pPr>
          </w:p>
        </w:tc>
        <w:tc>
          <w:tcPr>
            <w:tcW w:w="710" w:type="pct"/>
            <w:vAlign w:val="center"/>
          </w:tcPr>
          <w:p w14:paraId="178FFA4E">
            <w:pPr>
              <w:pStyle w:val="178"/>
            </w:pPr>
          </w:p>
        </w:tc>
        <w:tc>
          <w:tcPr>
            <w:tcW w:w="710" w:type="pct"/>
            <w:vAlign w:val="center"/>
          </w:tcPr>
          <w:p w14:paraId="09824BEB">
            <w:pPr>
              <w:pStyle w:val="178"/>
            </w:pPr>
          </w:p>
        </w:tc>
        <w:tc>
          <w:tcPr>
            <w:tcW w:w="710" w:type="pct"/>
            <w:vAlign w:val="center"/>
          </w:tcPr>
          <w:p w14:paraId="66A73815">
            <w:pPr>
              <w:pStyle w:val="178"/>
            </w:pPr>
          </w:p>
        </w:tc>
      </w:tr>
      <w:tr w14:paraId="1A11C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tcBorders>
              <w:bottom w:val="single" w:color="auto" w:sz="8" w:space="0"/>
            </w:tcBorders>
            <w:vAlign w:val="center"/>
          </w:tcPr>
          <w:p w14:paraId="2723347B">
            <w:pPr>
              <w:pStyle w:val="178"/>
            </w:pPr>
            <w:r>
              <w:rPr>
                <w:rFonts w:hint="eastAsia"/>
              </w:rPr>
              <w:t>……</w:t>
            </w:r>
          </w:p>
        </w:tc>
        <w:tc>
          <w:tcPr>
            <w:tcW w:w="725" w:type="pct"/>
            <w:tcBorders>
              <w:bottom w:val="single" w:color="auto" w:sz="8" w:space="0"/>
            </w:tcBorders>
            <w:vAlign w:val="center"/>
          </w:tcPr>
          <w:p w14:paraId="0CA11B5E">
            <w:pPr>
              <w:pStyle w:val="178"/>
            </w:pPr>
          </w:p>
        </w:tc>
        <w:tc>
          <w:tcPr>
            <w:tcW w:w="710" w:type="pct"/>
            <w:tcBorders>
              <w:bottom w:val="single" w:color="auto" w:sz="8" w:space="0"/>
            </w:tcBorders>
            <w:vAlign w:val="center"/>
          </w:tcPr>
          <w:p w14:paraId="1BA39FF8">
            <w:pPr>
              <w:pStyle w:val="178"/>
            </w:pPr>
          </w:p>
        </w:tc>
        <w:tc>
          <w:tcPr>
            <w:tcW w:w="710" w:type="pct"/>
            <w:tcBorders>
              <w:bottom w:val="single" w:color="auto" w:sz="8" w:space="0"/>
            </w:tcBorders>
            <w:vAlign w:val="center"/>
          </w:tcPr>
          <w:p w14:paraId="6F3CB71F">
            <w:pPr>
              <w:pStyle w:val="178"/>
            </w:pPr>
          </w:p>
        </w:tc>
        <w:tc>
          <w:tcPr>
            <w:tcW w:w="710" w:type="pct"/>
            <w:tcBorders>
              <w:bottom w:val="single" w:color="auto" w:sz="8" w:space="0"/>
            </w:tcBorders>
            <w:vAlign w:val="center"/>
          </w:tcPr>
          <w:p w14:paraId="074A0BCA">
            <w:pPr>
              <w:pStyle w:val="178"/>
            </w:pPr>
          </w:p>
        </w:tc>
        <w:tc>
          <w:tcPr>
            <w:tcW w:w="710" w:type="pct"/>
            <w:tcBorders>
              <w:bottom w:val="single" w:color="auto" w:sz="8" w:space="0"/>
            </w:tcBorders>
            <w:vAlign w:val="center"/>
          </w:tcPr>
          <w:p w14:paraId="3EB2EAAC">
            <w:pPr>
              <w:pStyle w:val="178"/>
            </w:pPr>
          </w:p>
        </w:tc>
        <w:tc>
          <w:tcPr>
            <w:tcW w:w="710" w:type="pct"/>
            <w:tcBorders>
              <w:bottom w:val="single" w:color="auto" w:sz="8" w:space="0"/>
            </w:tcBorders>
            <w:vAlign w:val="center"/>
          </w:tcPr>
          <w:p w14:paraId="70E19B5A">
            <w:pPr>
              <w:pStyle w:val="178"/>
            </w:pPr>
          </w:p>
        </w:tc>
      </w:tr>
    </w:tbl>
    <w:p w14:paraId="372CCF49">
      <w:pPr>
        <w:pStyle w:val="77"/>
        <w:spacing w:before="120" w:after="120"/>
      </w:pPr>
      <w:r>
        <w:rPr>
          <w:rFonts w:hint="eastAsia"/>
        </w:rPr>
        <w:t>能源活动数据</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59"/>
        <w:gridCol w:w="1359"/>
        <w:gridCol w:w="1331"/>
        <w:gridCol w:w="1331"/>
        <w:gridCol w:w="1331"/>
        <w:gridCol w:w="1331"/>
        <w:gridCol w:w="1332"/>
      </w:tblGrid>
      <w:tr w14:paraId="674138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725" w:type="pct"/>
            <w:tcBorders>
              <w:top w:val="single" w:color="auto" w:sz="8" w:space="0"/>
              <w:bottom w:val="single" w:color="auto" w:sz="8" w:space="0"/>
            </w:tcBorders>
            <w:vAlign w:val="center"/>
          </w:tcPr>
          <w:p w14:paraId="4D18FC3C">
            <w:pPr>
              <w:pStyle w:val="178"/>
            </w:pPr>
            <w:r>
              <w:rPr>
                <w:rFonts w:hint="eastAsia"/>
              </w:rPr>
              <w:t>序号</w:t>
            </w:r>
          </w:p>
        </w:tc>
        <w:tc>
          <w:tcPr>
            <w:tcW w:w="725" w:type="pct"/>
            <w:tcBorders>
              <w:top w:val="single" w:color="auto" w:sz="8" w:space="0"/>
              <w:bottom w:val="single" w:color="auto" w:sz="8" w:space="0"/>
            </w:tcBorders>
            <w:vAlign w:val="center"/>
          </w:tcPr>
          <w:p w14:paraId="52916608">
            <w:pPr>
              <w:pStyle w:val="178"/>
            </w:pPr>
            <w:r>
              <w:rPr>
                <w:rFonts w:hint="eastAsia"/>
              </w:rPr>
              <w:t>能源名称</w:t>
            </w:r>
          </w:p>
        </w:tc>
        <w:tc>
          <w:tcPr>
            <w:tcW w:w="710" w:type="pct"/>
            <w:tcBorders>
              <w:top w:val="single" w:color="auto" w:sz="8" w:space="0"/>
              <w:bottom w:val="single" w:color="auto" w:sz="8" w:space="0"/>
            </w:tcBorders>
            <w:vAlign w:val="center"/>
          </w:tcPr>
          <w:p w14:paraId="2F0431C0">
            <w:pPr>
              <w:pStyle w:val="178"/>
            </w:pPr>
            <w:r>
              <w:rPr>
                <w:rFonts w:hint="eastAsia"/>
              </w:rPr>
              <w:t>消耗量</w:t>
            </w:r>
          </w:p>
        </w:tc>
        <w:tc>
          <w:tcPr>
            <w:tcW w:w="710" w:type="pct"/>
            <w:tcBorders>
              <w:top w:val="single" w:color="auto" w:sz="8" w:space="0"/>
              <w:bottom w:val="single" w:color="auto" w:sz="8" w:space="0"/>
            </w:tcBorders>
            <w:vAlign w:val="center"/>
          </w:tcPr>
          <w:p w14:paraId="4EF55B5B">
            <w:pPr>
              <w:pStyle w:val="178"/>
            </w:pPr>
            <w:r>
              <w:rPr>
                <w:rFonts w:hint="eastAsia"/>
              </w:rPr>
              <w:t>单位</w:t>
            </w:r>
          </w:p>
        </w:tc>
        <w:tc>
          <w:tcPr>
            <w:tcW w:w="710" w:type="pct"/>
            <w:tcBorders>
              <w:top w:val="single" w:color="auto" w:sz="8" w:space="0"/>
              <w:bottom w:val="single" w:color="auto" w:sz="8" w:space="0"/>
            </w:tcBorders>
            <w:vAlign w:val="center"/>
          </w:tcPr>
          <w:p w14:paraId="35BE8C46">
            <w:pPr>
              <w:pStyle w:val="178"/>
            </w:pPr>
            <w:r>
              <w:rPr>
                <w:rFonts w:hint="eastAsia"/>
              </w:rPr>
              <w:t>数据来源</w:t>
            </w:r>
          </w:p>
        </w:tc>
        <w:tc>
          <w:tcPr>
            <w:tcW w:w="710" w:type="pct"/>
            <w:tcBorders>
              <w:top w:val="single" w:color="auto" w:sz="8" w:space="0"/>
              <w:bottom w:val="single" w:color="auto" w:sz="8" w:space="0"/>
            </w:tcBorders>
            <w:vAlign w:val="center"/>
          </w:tcPr>
          <w:p w14:paraId="6A182794">
            <w:pPr>
              <w:pStyle w:val="178"/>
            </w:pPr>
            <w:r>
              <w:rPr>
                <w:rFonts w:hint="eastAsia"/>
              </w:rPr>
              <w:t>计量方式</w:t>
            </w:r>
          </w:p>
        </w:tc>
        <w:tc>
          <w:tcPr>
            <w:tcW w:w="710" w:type="pct"/>
            <w:tcBorders>
              <w:top w:val="single" w:color="auto" w:sz="8" w:space="0"/>
              <w:bottom w:val="single" w:color="auto" w:sz="8" w:space="0"/>
            </w:tcBorders>
            <w:vAlign w:val="center"/>
          </w:tcPr>
          <w:p w14:paraId="3BB343EA">
            <w:pPr>
              <w:pStyle w:val="178"/>
            </w:pPr>
            <w:r>
              <w:rPr>
                <w:rFonts w:hint="eastAsia"/>
              </w:rPr>
              <w:t>备注</w:t>
            </w:r>
          </w:p>
        </w:tc>
      </w:tr>
      <w:tr w14:paraId="472D22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tcBorders>
              <w:top w:val="single" w:color="auto" w:sz="8" w:space="0"/>
            </w:tcBorders>
            <w:vAlign w:val="center"/>
          </w:tcPr>
          <w:p w14:paraId="4C124451">
            <w:pPr>
              <w:pStyle w:val="178"/>
            </w:pPr>
            <w:r>
              <w:rPr>
                <w:rFonts w:hint="eastAsia"/>
              </w:rPr>
              <w:t>1</w:t>
            </w:r>
          </w:p>
        </w:tc>
        <w:tc>
          <w:tcPr>
            <w:tcW w:w="725" w:type="pct"/>
            <w:tcBorders>
              <w:top w:val="single" w:color="auto" w:sz="8" w:space="0"/>
            </w:tcBorders>
            <w:vAlign w:val="center"/>
          </w:tcPr>
          <w:p w14:paraId="73D3AF77">
            <w:pPr>
              <w:pStyle w:val="178"/>
            </w:pPr>
            <w:r>
              <w:t>电力</w:t>
            </w:r>
          </w:p>
        </w:tc>
        <w:tc>
          <w:tcPr>
            <w:tcW w:w="710" w:type="pct"/>
            <w:tcBorders>
              <w:top w:val="single" w:color="auto" w:sz="8" w:space="0"/>
            </w:tcBorders>
            <w:vAlign w:val="center"/>
          </w:tcPr>
          <w:p w14:paraId="1AFF527B">
            <w:pPr>
              <w:pStyle w:val="178"/>
            </w:pPr>
            <w:r>
              <w:t>××</w:t>
            </w:r>
          </w:p>
        </w:tc>
        <w:tc>
          <w:tcPr>
            <w:tcW w:w="710" w:type="pct"/>
            <w:tcBorders>
              <w:top w:val="single" w:color="auto" w:sz="8" w:space="0"/>
            </w:tcBorders>
            <w:vAlign w:val="center"/>
          </w:tcPr>
          <w:p w14:paraId="500C020A">
            <w:pPr>
              <w:pStyle w:val="178"/>
            </w:pPr>
            <w:r>
              <w:t>kW·h</w:t>
            </w:r>
          </w:p>
        </w:tc>
        <w:tc>
          <w:tcPr>
            <w:tcW w:w="710" w:type="pct"/>
            <w:tcBorders>
              <w:top w:val="single" w:color="auto" w:sz="8" w:space="0"/>
            </w:tcBorders>
            <w:vAlign w:val="center"/>
          </w:tcPr>
          <w:p w14:paraId="77B70CCD">
            <w:pPr>
              <w:pStyle w:val="178"/>
            </w:pPr>
            <w:r>
              <w:t>能源计量记录</w:t>
            </w:r>
          </w:p>
        </w:tc>
        <w:tc>
          <w:tcPr>
            <w:tcW w:w="710" w:type="pct"/>
            <w:tcBorders>
              <w:top w:val="single" w:color="auto" w:sz="8" w:space="0"/>
            </w:tcBorders>
            <w:vAlign w:val="center"/>
          </w:tcPr>
          <w:p w14:paraId="44730624">
            <w:pPr>
              <w:pStyle w:val="178"/>
            </w:pPr>
            <w:r>
              <w:t>电表</w:t>
            </w:r>
          </w:p>
        </w:tc>
        <w:tc>
          <w:tcPr>
            <w:tcW w:w="710" w:type="pct"/>
            <w:tcBorders>
              <w:top w:val="single" w:color="auto" w:sz="8" w:space="0"/>
            </w:tcBorders>
            <w:vAlign w:val="center"/>
          </w:tcPr>
          <w:p w14:paraId="0BBF5BB0">
            <w:pPr>
              <w:pStyle w:val="178"/>
            </w:pPr>
            <w:r>
              <w:t>××</w:t>
            </w:r>
          </w:p>
        </w:tc>
      </w:tr>
      <w:tr w14:paraId="13C22D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vAlign w:val="center"/>
          </w:tcPr>
          <w:p w14:paraId="299C6D89">
            <w:pPr>
              <w:pStyle w:val="178"/>
            </w:pPr>
            <w:r>
              <w:rPr>
                <w:rFonts w:hint="eastAsia"/>
              </w:rPr>
              <w:t>2</w:t>
            </w:r>
          </w:p>
        </w:tc>
        <w:tc>
          <w:tcPr>
            <w:tcW w:w="725" w:type="pct"/>
            <w:vAlign w:val="center"/>
          </w:tcPr>
          <w:p w14:paraId="7122E58D">
            <w:pPr>
              <w:pStyle w:val="178"/>
            </w:pPr>
          </w:p>
        </w:tc>
        <w:tc>
          <w:tcPr>
            <w:tcW w:w="710" w:type="pct"/>
            <w:vAlign w:val="center"/>
          </w:tcPr>
          <w:p w14:paraId="62CD48AF">
            <w:pPr>
              <w:pStyle w:val="178"/>
            </w:pPr>
          </w:p>
        </w:tc>
        <w:tc>
          <w:tcPr>
            <w:tcW w:w="710" w:type="pct"/>
            <w:vAlign w:val="center"/>
          </w:tcPr>
          <w:p w14:paraId="786A4227">
            <w:pPr>
              <w:pStyle w:val="178"/>
            </w:pPr>
          </w:p>
        </w:tc>
        <w:tc>
          <w:tcPr>
            <w:tcW w:w="710" w:type="pct"/>
            <w:vAlign w:val="center"/>
          </w:tcPr>
          <w:p w14:paraId="1F78D78B">
            <w:pPr>
              <w:pStyle w:val="178"/>
            </w:pPr>
          </w:p>
        </w:tc>
        <w:tc>
          <w:tcPr>
            <w:tcW w:w="710" w:type="pct"/>
            <w:vAlign w:val="center"/>
          </w:tcPr>
          <w:p w14:paraId="79F1AF42">
            <w:pPr>
              <w:pStyle w:val="178"/>
            </w:pPr>
          </w:p>
        </w:tc>
        <w:tc>
          <w:tcPr>
            <w:tcW w:w="710" w:type="pct"/>
            <w:vAlign w:val="center"/>
          </w:tcPr>
          <w:p w14:paraId="47DD66EB">
            <w:pPr>
              <w:pStyle w:val="178"/>
            </w:pPr>
          </w:p>
        </w:tc>
      </w:tr>
      <w:tr w14:paraId="4EEB2E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25" w:type="pct"/>
            <w:vAlign w:val="center"/>
          </w:tcPr>
          <w:p w14:paraId="1B5C1376">
            <w:pPr>
              <w:pStyle w:val="178"/>
            </w:pPr>
            <w:r>
              <w:rPr>
                <w:rFonts w:hint="eastAsia"/>
              </w:rPr>
              <w:t>3</w:t>
            </w:r>
          </w:p>
        </w:tc>
        <w:tc>
          <w:tcPr>
            <w:tcW w:w="725" w:type="pct"/>
            <w:vAlign w:val="center"/>
          </w:tcPr>
          <w:p w14:paraId="36635748">
            <w:pPr>
              <w:pStyle w:val="178"/>
            </w:pPr>
          </w:p>
        </w:tc>
        <w:tc>
          <w:tcPr>
            <w:tcW w:w="710" w:type="pct"/>
            <w:vAlign w:val="center"/>
          </w:tcPr>
          <w:p w14:paraId="1C182E97">
            <w:pPr>
              <w:pStyle w:val="178"/>
            </w:pPr>
          </w:p>
        </w:tc>
        <w:tc>
          <w:tcPr>
            <w:tcW w:w="710" w:type="pct"/>
            <w:vAlign w:val="center"/>
          </w:tcPr>
          <w:p w14:paraId="66C00AA1">
            <w:pPr>
              <w:pStyle w:val="178"/>
            </w:pPr>
          </w:p>
        </w:tc>
        <w:tc>
          <w:tcPr>
            <w:tcW w:w="710" w:type="pct"/>
            <w:vAlign w:val="center"/>
          </w:tcPr>
          <w:p w14:paraId="7064B008">
            <w:pPr>
              <w:pStyle w:val="178"/>
            </w:pPr>
          </w:p>
        </w:tc>
        <w:tc>
          <w:tcPr>
            <w:tcW w:w="710" w:type="pct"/>
            <w:vAlign w:val="center"/>
          </w:tcPr>
          <w:p w14:paraId="61C2122C">
            <w:pPr>
              <w:pStyle w:val="178"/>
            </w:pPr>
          </w:p>
        </w:tc>
        <w:tc>
          <w:tcPr>
            <w:tcW w:w="710" w:type="pct"/>
            <w:vAlign w:val="center"/>
          </w:tcPr>
          <w:p w14:paraId="6D401825">
            <w:pPr>
              <w:pStyle w:val="178"/>
            </w:pPr>
          </w:p>
        </w:tc>
      </w:tr>
      <w:tr w14:paraId="21BE7E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tcBorders>
              <w:bottom w:val="single" w:color="auto" w:sz="8" w:space="0"/>
            </w:tcBorders>
            <w:vAlign w:val="center"/>
          </w:tcPr>
          <w:p w14:paraId="2F616737">
            <w:pPr>
              <w:pStyle w:val="178"/>
            </w:pPr>
            <w:r>
              <w:rPr>
                <w:rFonts w:hint="eastAsia"/>
              </w:rPr>
              <w:t>……</w:t>
            </w:r>
          </w:p>
        </w:tc>
        <w:tc>
          <w:tcPr>
            <w:tcW w:w="725" w:type="pct"/>
            <w:tcBorders>
              <w:bottom w:val="single" w:color="auto" w:sz="8" w:space="0"/>
            </w:tcBorders>
            <w:vAlign w:val="center"/>
          </w:tcPr>
          <w:p w14:paraId="46C16B5E">
            <w:pPr>
              <w:pStyle w:val="178"/>
            </w:pPr>
          </w:p>
        </w:tc>
        <w:tc>
          <w:tcPr>
            <w:tcW w:w="710" w:type="pct"/>
            <w:tcBorders>
              <w:bottom w:val="single" w:color="auto" w:sz="8" w:space="0"/>
            </w:tcBorders>
            <w:vAlign w:val="center"/>
          </w:tcPr>
          <w:p w14:paraId="0540CC72">
            <w:pPr>
              <w:pStyle w:val="178"/>
            </w:pPr>
          </w:p>
        </w:tc>
        <w:tc>
          <w:tcPr>
            <w:tcW w:w="710" w:type="pct"/>
            <w:tcBorders>
              <w:bottom w:val="single" w:color="auto" w:sz="8" w:space="0"/>
            </w:tcBorders>
            <w:vAlign w:val="center"/>
          </w:tcPr>
          <w:p w14:paraId="21EFD5FB">
            <w:pPr>
              <w:pStyle w:val="178"/>
            </w:pPr>
          </w:p>
        </w:tc>
        <w:tc>
          <w:tcPr>
            <w:tcW w:w="710" w:type="pct"/>
            <w:tcBorders>
              <w:bottom w:val="single" w:color="auto" w:sz="8" w:space="0"/>
            </w:tcBorders>
            <w:vAlign w:val="center"/>
          </w:tcPr>
          <w:p w14:paraId="08F0CA3D">
            <w:pPr>
              <w:pStyle w:val="178"/>
            </w:pPr>
          </w:p>
        </w:tc>
        <w:tc>
          <w:tcPr>
            <w:tcW w:w="710" w:type="pct"/>
            <w:tcBorders>
              <w:bottom w:val="single" w:color="auto" w:sz="8" w:space="0"/>
            </w:tcBorders>
            <w:vAlign w:val="center"/>
          </w:tcPr>
          <w:p w14:paraId="188B47A6">
            <w:pPr>
              <w:pStyle w:val="178"/>
            </w:pPr>
          </w:p>
        </w:tc>
        <w:tc>
          <w:tcPr>
            <w:tcW w:w="710" w:type="pct"/>
            <w:tcBorders>
              <w:bottom w:val="single" w:color="auto" w:sz="8" w:space="0"/>
            </w:tcBorders>
            <w:vAlign w:val="center"/>
          </w:tcPr>
          <w:p w14:paraId="32487BB4">
            <w:pPr>
              <w:pStyle w:val="178"/>
            </w:pPr>
          </w:p>
        </w:tc>
      </w:tr>
    </w:tbl>
    <w:p w14:paraId="240449B4">
      <w:pPr>
        <w:pStyle w:val="77"/>
        <w:spacing w:before="120" w:after="120"/>
      </w:pPr>
      <w:r>
        <w:t>生产过程排放和废弃物活动数据</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59"/>
        <w:gridCol w:w="1359"/>
        <w:gridCol w:w="1331"/>
        <w:gridCol w:w="1331"/>
        <w:gridCol w:w="1331"/>
        <w:gridCol w:w="1331"/>
        <w:gridCol w:w="1332"/>
      </w:tblGrid>
      <w:tr w14:paraId="0BC287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725" w:type="pct"/>
            <w:tcBorders>
              <w:top w:val="single" w:color="auto" w:sz="8" w:space="0"/>
              <w:bottom w:val="single" w:color="auto" w:sz="8" w:space="0"/>
            </w:tcBorders>
            <w:vAlign w:val="center"/>
          </w:tcPr>
          <w:p w14:paraId="538C43C6">
            <w:pPr>
              <w:pStyle w:val="178"/>
            </w:pPr>
            <w:r>
              <w:rPr>
                <w:rFonts w:hint="eastAsia"/>
              </w:rPr>
              <w:t>序号</w:t>
            </w:r>
          </w:p>
        </w:tc>
        <w:tc>
          <w:tcPr>
            <w:tcW w:w="725" w:type="pct"/>
            <w:tcBorders>
              <w:top w:val="single" w:color="auto" w:sz="8" w:space="0"/>
              <w:bottom w:val="single" w:color="auto" w:sz="8" w:space="0"/>
            </w:tcBorders>
            <w:vAlign w:val="center"/>
          </w:tcPr>
          <w:p w14:paraId="4710E469">
            <w:pPr>
              <w:pStyle w:val="178"/>
            </w:pPr>
            <w:r>
              <w:rPr>
                <w:rFonts w:hint="eastAsia"/>
              </w:rPr>
              <w:t>项目</w:t>
            </w:r>
          </w:p>
        </w:tc>
        <w:tc>
          <w:tcPr>
            <w:tcW w:w="710" w:type="pct"/>
            <w:tcBorders>
              <w:top w:val="single" w:color="auto" w:sz="8" w:space="0"/>
              <w:bottom w:val="single" w:color="auto" w:sz="8" w:space="0"/>
            </w:tcBorders>
            <w:vAlign w:val="center"/>
          </w:tcPr>
          <w:p w14:paraId="6E17760B">
            <w:pPr>
              <w:pStyle w:val="178"/>
            </w:pPr>
            <w:r>
              <w:rPr>
                <w:rFonts w:hint="eastAsia"/>
              </w:rPr>
              <w:t>活动数据</w:t>
            </w:r>
          </w:p>
        </w:tc>
        <w:tc>
          <w:tcPr>
            <w:tcW w:w="710" w:type="pct"/>
            <w:tcBorders>
              <w:top w:val="single" w:color="auto" w:sz="8" w:space="0"/>
              <w:bottom w:val="single" w:color="auto" w:sz="8" w:space="0"/>
            </w:tcBorders>
            <w:vAlign w:val="center"/>
          </w:tcPr>
          <w:p w14:paraId="15188566">
            <w:pPr>
              <w:pStyle w:val="178"/>
            </w:pPr>
            <w:r>
              <w:rPr>
                <w:rFonts w:hint="eastAsia"/>
              </w:rPr>
              <w:t>单位</w:t>
            </w:r>
          </w:p>
        </w:tc>
        <w:tc>
          <w:tcPr>
            <w:tcW w:w="710" w:type="pct"/>
            <w:tcBorders>
              <w:top w:val="single" w:color="auto" w:sz="8" w:space="0"/>
              <w:bottom w:val="single" w:color="auto" w:sz="8" w:space="0"/>
            </w:tcBorders>
            <w:vAlign w:val="center"/>
          </w:tcPr>
          <w:p w14:paraId="68C26834">
            <w:pPr>
              <w:pStyle w:val="178"/>
            </w:pPr>
            <w:r>
              <w:rPr>
                <w:rFonts w:hint="eastAsia"/>
              </w:rPr>
              <w:t>数据来源</w:t>
            </w:r>
          </w:p>
        </w:tc>
        <w:tc>
          <w:tcPr>
            <w:tcW w:w="710" w:type="pct"/>
            <w:tcBorders>
              <w:top w:val="single" w:color="auto" w:sz="8" w:space="0"/>
              <w:bottom w:val="single" w:color="auto" w:sz="8" w:space="0"/>
            </w:tcBorders>
            <w:vAlign w:val="center"/>
          </w:tcPr>
          <w:p w14:paraId="05247E0B">
            <w:pPr>
              <w:pStyle w:val="178"/>
            </w:pPr>
            <w:r>
              <w:rPr>
                <w:rFonts w:hint="eastAsia"/>
              </w:rPr>
              <w:t>监测/计量方式</w:t>
            </w:r>
          </w:p>
        </w:tc>
        <w:tc>
          <w:tcPr>
            <w:tcW w:w="710" w:type="pct"/>
            <w:tcBorders>
              <w:top w:val="single" w:color="auto" w:sz="8" w:space="0"/>
              <w:bottom w:val="single" w:color="auto" w:sz="8" w:space="0"/>
            </w:tcBorders>
            <w:vAlign w:val="center"/>
          </w:tcPr>
          <w:p w14:paraId="640415BB">
            <w:pPr>
              <w:pStyle w:val="178"/>
            </w:pPr>
            <w:r>
              <w:rPr>
                <w:rFonts w:hint="eastAsia"/>
              </w:rPr>
              <w:t>备注</w:t>
            </w:r>
          </w:p>
        </w:tc>
      </w:tr>
      <w:tr w14:paraId="2DC78C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tcBorders>
              <w:top w:val="single" w:color="auto" w:sz="8" w:space="0"/>
            </w:tcBorders>
            <w:vAlign w:val="center"/>
          </w:tcPr>
          <w:p w14:paraId="40D2D218">
            <w:pPr>
              <w:pStyle w:val="178"/>
            </w:pPr>
            <w:r>
              <w:rPr>
                <w:rFonts w:hint="eastAsia"/>
              </w:rPr>
              <w:t>1</w:t>
            </w:r>
          </w:p>
        </w:tc>
        <w:tc>
          <w:tcPr>
            <w:tcW w:w="725" w:type="pct"/>
            <w:tcBorders>
              <w:top w:val="single" w:color="auto" w:sz="8" w:space="0"/>
            </w:tcBorders>
            <w:vAlign w:val="center"/>
          </w:tcPr>
          <w:p w14:paraId="72D2A69A">
            <w:pPr>
              <w:pStyle w:val="178"/>
            </w:pPr>
            <w:r>
              <w:t>××</w:t>
            </w:r>
          </w:p>
        </w:tc>
        <w:tc>
          <w:tcPr>
            <w:tcW w:w="710" w:type="pct"/>
            <w:tcBorders>
              <w:top w:val="single" w:color="auto" w:sz="8" w:space="0"/>
            </w:tcBorders>
            <w:vAlign w:val="center"/>
          </w:tcPr>
          <w:p w14:paraId="164E5184">
            <w:pPr>
              <w:pStyle w:val="178"/>
            </w:pPr>
            <w:r>
              <w:t>××</w:t>
            </w:r>
          </w:p>
        </w:tc>
        <w:tc>
          <w:tcPr>
            <w:tcW w:w="710" w:type="pct"/>
            <w:tcBorders>
              <w:top w:val="single" w:color="auto" w:sz="8" w:space="0"/>
            </w:tcBorders>
            <w:vAlign w:val="center"/>
          </w:tcPr>
          <w:p w14:paraId="5599FA43">
            <w:pPr>
              <w:pStyle w:val="178"/>
            </w:pPr>
            <w:r>
              <w:t>××</w:t>
            </w:r>
          </w:p>
        </w:tc>
        <w:tc>
          <w:tcPr>
            <w:tcW w:w="710" w:type="pct"/>
            <w:tcBorders>
              <w:top w:val="single" w:color="auto" w:sz="8" w:space="0"/>
            </w:tcBorders>
            <w:vAlign w:val="center"/>
          </w:tcPr>
          <w:p w14:paraId="0F22B6DB">
            <w:pPr>
              <w:pStyle w:val="178"/>
            </w:pPr>
            <w:r>
              <w:t>生产/环境记录</w:t>
            </w:r>
          </w:p>
        </w:tc>
        <w:tc>
          <w:tcPr>
            <w:tcW w:w="710" w:type="pct"/>
            <w:tcBorders>
              <w:top w:val="single" w:color="auto" w:sz="8" w:space="0"/>
            </w:tcBorders>
            <w:vAlign w:val="center"/>
          </w:tcPr>
          <w:p w14:paraId="41CDB338">
            <w:pPr>
              <w:pStyle w:val="178"/>
            </w:pPr>
            <w:r>
              <w:t>××</w:t>
            </w:r>
          </w:p>
        </w:tc>
        <w:tc>
          <w:tcPr>
            <w:tcW w:w="710" w:type="pct"/>
            <w:tcBorders>
              <w:top w:val="single" w:color="auto" w:sz="8" w:space="0"/>
            </w:tcBorders>
            <w:vAlign w:val="center"/>
          </w:tcPr>
          <w:p w14:paraId="0B614603">
            <w:pPr>
              <w:pStyle w:val="178"/>
            </w:pPr>
            <w:r>
              <w:t>××</w:t>
            </w:r>
          </w:p>
        </w:tc>
      </w:tr>
      <w:tr w14:paraId="6BFB8C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vAlign w:val="center"/>
          </w:tcPr>
          <w:p w14:paraId="5B5F1E92">
            <w:pPr>
              <w:pStyle w:val="178"/>
            </w:pPr>
            <w:r>
              <w:rPr>
                <w:rFonts w:hint="eastAsia"/>
              </w:rPr>
              <w:t>2</w:t>
            </w:r>
          </w:p>
        </w:tc>
        <w:tc>
          <w:tcPr>
            <w:tcW w:w="725" w:type="pct"/>
            <w:vAlign w:val="center"/>
          </w:tcPr>
          <w:p w14:paraId="6B24BFBF">
            <w:pPr>
              <w:pStyle w:val="178"/>
            </w:pPr>
          </w:p>
        </w:tc>
        <w:tc>
          <w:tcPr>
            <w:tcW w:w="710" w:type="pct"/>
            <w:vAlign w:val="center"/>
          </w:tcPr>
          <w:p w14:paraId="7BDCF420">
            <w:pPr>
              <w:pStyle w:val="178"/>
            </w:pPr>
          </w:p>
        </w:tc>
        <w:tc>
          <w:tcPr>
            <w:tcW w:w="710" w:type="pct"/>
            <w:vAlign w:val="center"/>
          </w:tcPr>
          <w:p w14:paraId="668E65A3">
            <w:pPr>
              <w:pStyle w:val="178"/>
            </w:pPr>
          </w:p>
        </w:tc>
        <w:tc>
          <w:tcPr>
            <w:tcW w:w="710" w:type="pct"/>
            <w:vAlign w:val="center"/>
          </w:tcPr>
          <w:p w14:paraId="7FDDFB59">
            <w:pPr>
              <w:pStyle w:val="178"/>
            </w:pPr>
          </w:p>
        </w:tc>
        <w:tc>
          <w:tcPr>
            <w:tcW w:w="710" w:type="pct"/>
            <w:vAlign w:val="center"/>
          </w:tcPr>
          <w:p w14:paraId="02007D12">
            <w:pPr>
              <w:pStyle w:val="178"/>
            </w:pPr>
          </w:p>
        </w:tc>
        <w:tc>
          <w:tcPr>
            <w:tcW w:w="710" w:type="pct"/>
            <w:vAlign w:val="center"/>
          </w:tcPr>
          <w:p w14:paraId="67CAD934">
            <w:pPr>
              <w:pStyle w:val="178"/>
            </w:pPr>
          </w:p>
        </w:tc>
      </w:tr>
      <w:tr w14:paraId="671919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25" w:type="pct"/>
            <w:vAlign w:val="center"/>
          </w:tcPr>
          <w:p w14:paraId="2C4B6326">
            <w:pPr>
              <w:pStyle w:val="178"/>
            </w:pPr>
            <w:r>
              <w:rPr>
                <w:rFonts w:hint="eastAsia"/>
              </w:rPr>
              <w:t>3</w:t>
            </w:r>
          </w:p>
        </w:tc>
        <w:tc>
          <w:tcPr>
            <w:tcW w:w="725" w:type="pct"/>
            <w:vAlign w:val="center"/>
          </w:tcPr>
          <w:p w14:paraId="63277A8D">
            <w:pPr>
              <w:pStyle w:val="178"/>
            </w:pPr>
          </w:p>
        </w:tc>
        <w:tc>
          <w:tcPr>
            <w:tcW w:w="710" w:type="pct"/>
            <w:vAlign w:val="center"/>
          </w:tcPr>
          <w:p w14:paraId="7C955394">
            <w:pPr>
              <w:pStyle w:val="178"/>
            </w:pPr>
          </w:p>
        </w:tc>
        <w:tc>
          <w:tcPr>
            <w:tcW w:w="710" w:type="pct"/>
            <w:vAlign w:val="center"/>
          </w:tcPr>
          <w:p w14:paraId="07B4453D">
            <w:pPr>
              <w:pStyle w:val="178"/>
            </w:pPr>
          </w:p>
        </w:tc>
        <w:tc>
          <w:tcPr>
            <w:tcW w:w="710" w:type="pct"/>
            <w:vAlign w:val="center"/>
          </w:tcPr>
          <w:p w14:paraId="29D0DB00">
            <w:pPr>
              <w:pStyle w:val="178"/>
            </w:pPr>
          </w:p>
        </w:tc>
        <w:tc>
          <w:tcPr>
            <w:tcW w:w="710" w:type="pct"/>
            <w:vAlign w:val="center"/>
          </w:tcPr>
          <w:p w14:paraId="4C6E5E6C">
            <w:pPr>
              <w:pStyle w:val="178"/>
            </w:pPr>
          </w:p>
        </w:tc>
        <w:tc>
          <w:tcPr>
            <w:tcW w:w="710" w:type="pct"/>
            <w:vAlign w:val="center"/>
          </w:tcPr>
          <w:p w14:paraId="412943C1">
            <w:pPr>
              <w:pStyle w:val="178"/>
            </w:pPr>
          </w:p>
        </w:tc>
      </w:tr>
      <w:tr w14:paraId="2B370C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25" w:type="pct"/>
            <w:tcBorders>
              <w:bottom w:val="single" w:color="auto" w:sz="8" w:space="0"/>
            </w:tcBorders>
            <w:vAlign w:val="center"/>
          </w:tcPr>
          <w:p w14:paraId="4902B39D">
            <w:pPr>
              <w:pStyle w:val="178"/>
            </w:pPr>
            <w:r>
              <w:rPr>
                <w:rFonts w:hint="eastAsia"/>
              </w:rPr>
              <w:t>……</w:t>
            </w:r>
          </w:p>
        </w:tc>
        <w:tc>
          <w:tcPr>
            <w:tcW w:w="725" w:type="pct"/>
            <w:tcBorders>
              <w:bottom w:val="single" w:color="auto" w:sz="8" w:space="0"/>
            </w:tcBorders>
            <w:vAlign w:val="center"/>
          </w:tcPr>
          <w:p w14:paraId="07B176F0">
            <w:pPr>
              <w:pStyle w:val="178"/>
            </w:pPr>
          </w:p>
        </w:tc>
        <w:tc>
          <w:tcPr>
            <w:tcW w:w="710" w:type="pct"/>
            <w:tcBorders>
              <w:bottom w:val="single" w:color="auto" w:sz="8" w:space="0"/>
            </w:tcBorders>
            <w:vAlign w:val="center"/>
          </w:tcPr>
          <w:p w14:paraId="3E2C940E">
            <w:pPr>
              <w:pStyle w:val="178"/>
            </w:pPr>
          </w:p>
        </w:tc>
        <w:tc>
          <w:tcPr>
            <w:tcW w:w="710" w:type="pct"/>
            <w:tcBorders>
              <w:bottom w:val="single" w:color="auto" w:sz="8" w:space="0"/>
            </w:tcBorders>
            <w:vAlign w:val="center"/>
          </w:tcPr>
          <w:p w14:paraId="4F389FC6">
            <w:pPr>
              <w:pStyle w:val="178"/>
            </w:pPr>
          </w:p>
        </w:tc>
        <w:tc>
          <w:tcPr>
            <w:tcW w:w="710" w:type="pct"/>
            <w:tcBorders>
              <w:bottom w:val="single" w:color="auto" w:sz="8" w:space="0"/>
            </w:tcBorders>
            <w:vAlign w:val="center"/>
          </w:tcPr>
          <w:p w14:paraId="4A563BBB">
            <w:pPr>
              <w:pStyle w:val="178"/>
            </w:pPr>
          </w:p>
        </w:tc>
        <w:tc>
          <w:tcPr>
            <w:tcW w:w="710" w:type="pct"/>
            <w:tcBorders>
              <w:bottom w:val="single" w:color="auto" w:sz="8" w:space="0"/>
            </w:tcBorders>
            <w:vAlign w:val="center"/>
          </w:tcPr>
          <w:p w14:paraId="693E55BD">
            <w:pPr>
              <w:pStyle w:val="178"/>
            </w:pPr>
          </w:p>
        </w:tc>
        <w:tc>
          <w:tcPr>
            <w:tcW w:w="710" w:type="pct"/>
            <w:tcBorders>
              <w:bottom w:val="single" w:color="auto" w:sz="8" w:space="0"/>
            </w:tcBorders>
            <w:vAlign w:val="center"/>
          </w:tcPr>
          <w:p w14:paraId="176C2794">
            <w:pPr>
              <w:pStyle w:val="178"/>
            </w:pPr>
          </w:p>
        </w:tc>
      </w:tr>
    </w:tbl>
    <w:p w14:paraId="79DA9852">
      <w:pPr>
        <w:pStyle w:val="78"/>
        <w:spacing w:before="120" w:after="120"/>
      </w:pPr>
      <w:bookmarkStart w:id="77" w:name="_Toc239048008"/>
      <w:r>
        <w:t>数据取舍</w:t>
      </w:r>
      <w:r>
        <w:rPr>
          <w:rFonts w:hint="eastAsia"/>
        </w:rPr>
        <w:t>原则</w:t>
      </w:r>
      <w:r>
        <w:t>和分配</w:t>
      </w:r>
      <w:r>
        <w:rPr>
          <w:rFonts w:hint="eastAsia"/>
        </w:rPr>
        <w:t>原则</w:t>
      </w:r>
      <w:bookmarkEnd w:id="77"/>
    </w:p>
    <w:p w14:paraId="521285A9">
      <w:pPr>
        <w:pStyle w:val="56"/>
        <w:ind w:firstLine="420"/>
      </w:pPr>
      <w:r>
        <w:t>GB/T 24067规定了数据取舍和分配的相关要求。报告中的说明内容可包括数据取舍原则、分配原则及其依据；对同一生产系统存在多产品或共线生产的，可说明避免分配或采用物理关系参数进行分配的处理方式，并列示被取舍的数据及其理由。</w:t>
      </w:r>
    </w:p>
    <w:p w14:paraId="2B9E989C">
      <w:pPr>
        <w:pStyle w:val="78"/>
        <w:spacing w:before="120" w:after="120"/>
      </w:pPr>
      <w:bookmarkStart w:id="78" w:name="_Toc239048009"/>
      <w:r>
        <w:rPr>
          <w:rFonts w:hint="eastAsia"/>
        </w:rPr>
        <w:t>量化方法和结果</w:t>
      </w:r>
      <w:bookmarkEnd w:id="78"/>
    </w:p>
    <w:p w14:paraId="7E5167F1">
      <w:pPr>
        <w:pStyle w:val="56"/>
        <w:ind w:firstLine="420"/>
      </w:pPr>
      <w:r>
        <w:t>表A.6给出按照GB/T 24067量化后，按生命周期阶段列示温室气体排放量及其贡献比例的示例。</w:t>
      </w:r>
    </w:p>
    <w:p w14:paraId="140D8F80">
      <w:pPr>
        <w:pStyle w:val="77"/>
        <w:spacing w:before="120" w:after="120"/>
      </w:pPr>
      <w:r>
        <w:t>产品碳足迹量化结果</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70"/>
        <w:gridCol w:w="2368"/>
        <w:gridCol w:w="2319"/>
        <w:gridCol w:w="2317"/>
      </w:tblGrid>
      <w:tr w14:paraId="4D13A8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264" w:type="pct"/>
            <w:tcBorders>
              <w:top w:val="single" w:color="auto" w:sz="8" w:space="0"/>
              <w:bottom w:val="single" w:color="auto" w:sz="8" w:space="0"/>
            </w:tcBorders>
            <w:vAlign w:val="center"/>
          </w:tcPr>
          <w:p w14:paraId="6746DA38">
            <w:pPr>
              <w:pStyle w:val="178"/>
            </w:pPr>
            <w:r>
              <w:rPr>
                <w:rFonts w:hint="eastAsia"/>
              </w:rPr>
              <w:t>序号</w:t>
            </w:r>
          </w:p>
        </w:tc>
        <w:tc>
          <w:tcPr>
            <w:tcW w:w="1263" w:type="pct"/>
            <w:tcBorders>
              <w:top w:val="single" w:color="auto" w:sz="8" w:space="0"/>
              <w:bottom w:val="single" w:color="auto" w:sz="8" w:space="0"/>
            </w:tcBorders>
            <w:vAlign w:val="center"/>
          </w:tcPr>
          <w:p w14:paraId="242E8371">
            <w:pPr>
              <w:pStyle w:val="178"/>
            </w:pPr>
            <w:r>
              <w:rPr>
                <w:rFonts w:hint="eastAsia"/>
              </w:rPr>
              <w:t>生命周期阶段</w:t>
            </w:r>
          </w:p>
        </w:tc>
        <w:tc>
          <w:tcPr>
            <w:tcW w:w="1237" w:type="pct"/>
            <w:tcBorders>
              <w:top w:val="single" w:color="auto" w:sz="8" w:space="0"/>
              <w:bottom w:val="single" w:color="auto" w:sz="8" w:space="0"/>
            </w:tcBorders>
            <w:vAlign w:val="center"/>
          </w:tcPr>
          <w:p w14:paraId="27754B83">
            <w:pPr>
              <w:pStyle w:val="178"/>
            </w:pPr>
            <w:r>
              <w:t>碳足迹/(kg</w:t>
            </w:r>
            <w:r>
              <w:rPr>
                <w:rFonts w:hint="eastAsia"/>
              </w:rPr>
              <w:t xml:space="preserve"> </w:t>
            </w:r>
            <w:r>
              <w:t>CO₂e/t)</w:t>
            </w:r>
          </w:p>
        </w:tc>
        <w:tc>
          <w:tcPr>
            <w:tcW w:w="1236" w:type="pct"/>
            <w:tcBorders>
              <w:top w:val="single" w:color="auto" w:sz="8" w:space="0"/>
              <w:bottom w:val="single" w:color="auto" w:sz="8" w:space="0"/>
            </w:tcBorders>
            <w:vAlign w:val="center"/>
          </w:tcPr>
          <w:p w14:paraId="59DEA2AD">
            <w:pPr>
              <w:pStyle w:val="178"/>
            </w:pPr>
            <w:r>
              <w:rPr>
                <w:rFonts w:hint="eastAsia"/>
              </w:rPr>
              <w:t>贡献比/%</w:t>
            </w:r>
          </w:p>
        </w:tc>
      </w:tr>
      <w:tr w14:paraId="0480A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264" w:type="pct"/>
            <w:tcBorders>
              <w:top w:val="single" w:color="auto" w:sz="8" w:space="0"/>
            </w:tcBorders>
            <w:vAlign w:val="center"/>
          </w:tcPr>
          <w:p w14:paraId="063903E8">
            <w:pPr>
              <w:pStyle w:val="178"/>
            </w:pPr>
            <w:r>
              <w:t>1</w:t>
            </w:r>
          </w:p>
        </w:tc>
        <w:tc>
          <w:tcPr>
            <w:tcW w:w="1263" w:type="pct"/>
            <w:tcBorders>
              <w:top w:val="single" w:color="auto" w:sz="8" w:space="0"/>
            </w:tcBorders>
            <w:vAlign w:val="center"/>
          </w:tcPr>
          <w:p w14:paraId="54577F79">
            <w:pPr>
              <w:pStyle w:val="178"/>
            </w:pPr>
            <w:r>
              <w:t>原辅材料获取</w:t>
            </w:r>
          </w:p>
        </w:tc>
        <w:tc>
          <w:tcPr>
            <w:tcW w:w="1237" w:type="pct"/>
            <w:tcBorders>
              <w:top w:val="single" w:color="auto" w:sz="8" w:space="0"/>
            </w:tcBorders>
            <w:vAlign w:val="center"/>
          </w:tcPr>
          <w:p w14:paraId="3BC21488">
            <w:pPr>
              <w:pStyle w:val="178"/>
            </w:pPr>
            <w:r>
              <w:t>××</w:t>
            </w:r>
          </w:p>
        </w:tc>
        <w:tc>
          <w:tcPr>
            <w:tcW w:w="1236" w:type="pct"/>
            <w:tcBorders>
              <w:top w:val="single" w:color="auto" w:sz="8" w:space="0"/>
            </w:tcBorders>
            <w:vAlign w:val="center"/>
          </w:tcPr>
          <w:p w14:paraId="1F9A7B80">
            <w:pPr>
              <w:pStyle w:val="178"/>
            </w:pPr>
            <w:r>
              <w:t>××</w:t>
            </w:r>
          </w:p>
        </w:tc>
      </w:tr>
      <w:tr w14:paraId="0EFA1D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264" w:type="pct"/>
            <w:vAlign w:val="center"/>
          </w:tcPr>
          <w:p w14:paraId="575449CE">
            <w:pPr>
              <w:pStyle w:val="178"/>
            </w:pPr>
            <w:r>
              <w:t>2</w:t>
            </w:r>
          </w:p>
        </w:tc>
        <w:tc>
          <w:tcPr>
            <w:tcW w:w="1263" w:type="pct"/>
            <w:vAlign w:val="center"/>
          </w:tcPr>
          <w:p w14:paraId="57A045B1">
            <w:pPr>
              <w:pStyle w:val="178"/>
            </w:pPr>
            <w:r>
              <w:t>能源获取</w:t>
            </w:r>
          </w:p>
        </w:tc>
        <w:tc>
          <w:tcPr>
            <w:tcW w:w="1237" w:type="pct"/>
            <w:vAlign w:val="center"/>
          </w:tcPr>
          <w:p w14:paraId="3A9E79AF">
            <w:pPr>
              <w:pStyle w:val="178"/>
            </w:pPr>
            <w:r>
              <w:t>××</w:t>
            </w:r>
          </w:p>
        </w:tc>
        <w:tc>
          <w:tcPr>
            <w:tcW w:w="1236" w:type="pct"/>
            <w:vAlign w:val="center"/>
          </w:tcPr>
          <w:p w14:paraId="6CAEF501">
            <w:pPr>
              <w:pStyle w:val="178"/>
            </w:pPr>
            <w:r>
              <w:t>××</w:t>
            </w:r>
          </w:p>
        </w:tc>
      </w:tr>
      <w:tr w14:paraId="577569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264" w:type="pct"/>
            <w:vAlign w:val="center"/>
          </w:tcPr>
          <w:p w14:paraId="2C51487F">
            <w:pPr>
              <w:pStyle w:val="178"/>
            </w:pPr>
            <w:r>
              <w:t>3</w:t>
            </w:r>
          </w:p>
        </w:tc>
        <w:tc>
          <w:tcPr>
            <w:tcW w:w="1263" w:type="pct"/>
            <w:vAlign w:val="center"/>
          </w:tcPr>
          <w:p w14:paraId="4556F106">
            <w:pPr>
              <w:pStyle w:val="178"/>
            </w:pPr>
            <w:r>
              <w:t>原辅料运输</w:t>
            </w:r>
          </w:p>
        </w:tc>
        <w:tc>
          <w:tcPr>
            <w:tcW w:w="1237" w:type="pct"/>
            <w:vAlign w:val="center"/>
          </w:tcPr>
          <w:p w14:paraId="3369588F">
            <w:pPr>
              <w:pStyle w:val="178"/>
            </w:pPr>
            <w:r>
              <w:t>××</w:t>
            </w:r>
          </w:p>
        </w:tc>
        <w:tc>
          <w:tcPr>
            <w:tcW w:w="1236" w:type="pct"/>
            <w:vAlign w:val="center"/>
          </w:tcPr>
          <w:p w14:paraId="6B773692">
            <w:pPr>
              <w:pStyle w:val="178"/>
            </w:pPr>
            <w:r>
              <w:t>××</w:t>
            </w:r>
          </w:p>
        </w:tc>
      </w:tr>
      <w:tr w14:paraId="0DE6E7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264" w:type="pct"/>
            <w:vAlign w:val="center"/>
          </w:tcPr>
          <w:p w14:paraId="4E6EE400">
            <w:pPr>
              <w:pStyle w:val="178"/>
            </w:pPr>
            <w:r>
              <w:t>4</w:t>
            </w:r>
          </w:p>
        </w:tc>
        <w:tc>
          <w:tcPr>
            <w:tcW w:w="1263" w:type="pct"/>
            <w:vAlign w:val="center"/>
          </w:tcPr>
          <w:p w14:paraId="0F2DA17B">
            <w:pPr>
              <w:pStyle w:val="178"/>
            </w:pPr>
            <w:r>
              <w:t>产品生产</w:t>
            </w:r>
          </w:p>
        </w:tc>
        <w:tc>
          <w:tcPr>
            <w:tcW w:w="1237" w:type="pct"/>
            <w:vAlign w:val="center"/>
          </w:tcPr>
          <w:p w14:paraId="6498981D">
            <w:pPr>
              <w:pStyle w:val="178"/>
            </w:pPr>
            <w:r>
              <w:t>××</w:t>
            </w:r>
          </w:p>
        </w:tc>
        <w:tc>
          <w:tcPr>
            <w:tcW w:w="1236" w:type="pct"/>
            <w:vAlign w:val="center"/>
          </w:tcPr>
          <w:p w14:paraId="4D1085B9">
            <w:pPr>
              <w:pStyle w:val="178"/>
            </w:pPr>
            <w:r>
              <w:t>××</w:t>
            </w:r>
          </w:p>
        </w:tc>
      </w:tr>
      <w:tr w14:paraId="3797CD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264" w:type="pct"/>
            <w:tcBorders>
              <w:bottom w:val="single" w:color="auto" w:sz="8" w:space="0"/>
            </w:tcBorders>
            <w:vAlign w:val="center"/>
          </w:tcPr>
          <w:p w14:paraId="6E45EC57">
            <w:pPr>
              <w:pStyle w:val="178"/>
            </w:pPr>
            <w:r>
              <w:t>5</w:t>
            </w:r>
          </w:p>
        </w:tc>
        <w:tc>
          <w:tcPr>
            <w:tcW w:w="1263" w:type="pct"/>
            <w:tcBorders>
              <w:bottom w:val="single" w:color="auto" w:sz="8" w:space="0"/>
            </w:tcBorders>
            <w:vAlign w:val="center"/>
          </w:tcPr>
          <w:p w14:paraId="0B88A97D">
            <w:pPr>
              <w:pStyle w:val="178"/>
            </w:pPr>
            <w:r>
              <w:t>总计</w:t>
            </w:r>
          </w:p>
        </w:tc>
        <w:tc>
          <w:tcPr>
            <w:tcW w:w="1237" w:type="pct"/>
            <w:tcBorders>
              <w:bottom w:val="single" w:color="auto" w:sz="8" w:space="0"/>
            </w:tcBorders>
            <w:vAlign w:val="center"/>
          </w:tcPr>
          <w:p w14:paraId="14DAD8D6">
            <w:pPr>
              <w:pStyle w:val="178"/>
            </w:pPr>
            <w:r>
              <w:t>××</w:t>
            </w:r>
          </w:p>
        </w:tc>
        <w:tc>
          <w:tcPr>
            <w:tcW w:w="1236" w:type="pct"/>
            <w:tcBorders>
              <w:bottom w:val="single" w:color="auto" w:sz="8" w:space="0"/>
            </w:tcBorders>
            <w:vAlign w:val="center"/>
          </w:tcPr>
          <w:p w14:paraId="2ABD349A">
            <w:pPr>
              <w:pStyle w:val="178"/>
            </w:pPr>
            <w:r>
              <w:t>100</w:t>
            </w:r>
          </w:p>
        </w:tc>
      </w:tr>
    </w:tbl>
    <w:p w14:paraId="55C2646A">
      <w:pPr>
        <w:pStyle w:val="78"/>
        <w:spacing w:before="120" w:after="120"/>
      </w:pPr>
      <w:bookmarkStart w:id="79" w:name="_Toc239048010"/>
      <w:r>
        <w:rPr>
          <w:rFonts w:hint="eastAsia"/>
        </w:rPr>
        <w:t>结果解释及改进建议</w:t>
      </w:r>
      <w:bookmarkEnd w:id="79"/>
    </w:p>
    <w:p w14:paraId="1D932661">
      <w:pPr>
        <w:pStyle w:val="56"/>
        <w:ind w:firstLine="420"/>
      </w:pPr>
      <w:r>
        <w:t>结果解释示例内容包括主要排放贡献阶段、关键数据和不确定性，以及结合评价产品实际提出的低碳改进建议或方案。</w:t>
      </w:r>
    </w:p>
    <w:p w14:paraId="313411FC">
      <w:pPr>
        <w:pStyle w:val="56"/>
        <w:ind w:firstLine="420"/>
      </w:pPr>
    </w:p>
    <w:p w14:paraId="35A2B39C">
      <w:pPr>
        <w:pStyle w:val="56"/>
        <w:ind w:firstLine="420"/>
      </w:pPr>
    </w:p>
    <w:p w14:paraId="3DD130F4">
      <w:pPr>
        <w:pStyle w:val="56"/>
        <w:ind w:firstLine="420"/>
      </w:pPr>
    </w:p>
    <w:p w14:paraId="1D4FCCD8">
      <w:pPr>
        <w:pStyle w:val="56"/>
        <w:ind w:firstLine="420"/>
      </w:pPr>
    </w:p>
    <w:p w14:paraId="197249E5">
      <w:pPr>
        <w:pStyle w:val="56"/>
        <w:ind w:firstLine="420"/>
      </w:pPr>
    </w:p>
    <w:p w14:paraId="50899E59">
      <w:pPr>
        <w:pStyle w:val="56"/>
        <w:ind w:firstLine="420"/>
      </w:pPr>
    </w:p>
    <w:p w14:paraId="4A8C9319">
      <w:pPr>
        <w:sectPr>
          <w:pgSz w:w="11906" w:h="16838"/>
          <w:pgMar w:top="1928" w:right="1134" w:bottom="1134" w:left="1134" w:header="1418" w:footer="1134" w:gutter="284"/>
          <w:cols w:space="425" w:num="1"/>
          <w:formProt w:val="0"/>
          <w:docGrid w:linePitch="312" w:charSpace="0"/>
        </w:sectPr>
      </w:pPr>
    </w:p>
    <w:p w14:paraId="0DF40CF6">
      <w:pPr>
        <w:pStyle w:val="76"/>
        <w:pageBreakBefore/>
        <w:spacing w:after="120"/>
      </w:pPr>
      <w:r>
        <w:br w:type="textWrapping"/>
      </w:r>
      <w:bookmarkStart w:id="80" w:name="_Toc239048011"/>
      <w:r>
        <w:t>（规范性）</w:t>
      </w:r>
      <w:r>
        <w:br w:type="textWrapping"/>
      </w:r>
      <w:r>
        <w:t>绿色肥料产品田间应用效果验证要求</w:t>
      </w:r>
      <w:bookmarkEnd w:id="80"/>
    </w:p>
    <w:p w14:paraId="66A1FBE7">
      <w:pPr>
        <w:pStyle w:val="78"/>
        <w:spacing w:before="120" w:after="120"/>
      </w:pPr>
      <w:bookmarkStart w:id="81" w:name="_Toc239048012"/>
      <w:r>
        <w:t>范围</w:t>
      </w:r>
      <w:bookmarkEnd w:id="81"/>
    </w:p>
    <w:p w14:paraId="6F49B225">
      <w:pPr>
        <w:pStyle w:val="56"/>
        <w:ind w:firstLine="420"/>
      </w:pPr>
      <w:r>
        <w:t>本附录规定表3～表17基础产量保持率以及表18田间效果验证项目的试验方法、处理设置、证据数量、指标计算、统计分析、证据覆盖和报告要求。</w:t>
      </w:r>
    </w:p>
    <w:p w14:paraId="79441E7D">
      <w:pPr>
        <w:pStyle w:val="78"/>
        <w:spacing w:before="120" w:after="120"/>
      </w:pPr>
      <w:bookmarkStart w:id="82" w:name="_Toc239048013"/>
      <w:r>
        <w:t>方法采用</w:t>
      </w:r>
      <w:bookmarkEnd w:id="82"/>
    </w:p>
    <w:p w14:paraId="455294BA">
      <w:pPr>
        <w:pStyle w:val="56"/>
        <w:ind w:firstLine="420"/>
      </w:pPr>
      <w:r>
        <w:t>基础产量保持率和表18田间效果验证项目的田间试验应按NY/T 2544—2014执行。生物有机肥按NY/T 1536—2025执行；大量元素水溶肥料按NY/T 3552—2020执行。直接适用的专项田间试验标准另有规定时，按其规定执行。</w:t>
      </w:r>
    </w:p>
    <w:p w14:paraId="0C206C08">
      <w:pPr>
        <w:pStyle w:val="78"/>
        <w:spacing w:before="120" w:after="120"/>
      </w:pPr>
      <w:bookmarkStart w:id="83" w:name="_Toc239048014"/>
      <w:r>
        <w:t>有效试验单元和最低证据量</w:t>
      </w:r>
      <w:bookmarkEnd w:id="83"/>
    </w:p>
    <w:p w14:paraId="52DD14D2">
      <w:pPr>
        <w:pStyle w:val="56"/>
        <w:ind w:firstLine="420"/>
      </w:pPr>
      <w:r>
        <w:t>基础产量保持率验证应至少具有2个独立有效试验单元，并覆盖2个不同地点或2个不同生长季。直接适用专项标准规定更多试验地点、试验季数或试验年限的，应同时满足该专项标准。</w:t>
      </w:r>
    </w:p>
    <w:p w14:paraId="067492AF">
      <w:pPr>
        <w:pStyle w:val="56"/>
        <w:ind w:firstLine="420"/>
      </w:pPr>
      <w:r>
        <w:t>多年生果树等作物应至少覆盖2个完整生产年度。土壤改良效果应在同一地块完成不少于2个生长季的连续验证。</w:t>
      </w:r>
    </w:p>
    <w:p w14:paraId="412C079C">
      <w:pPr>
        <w:pStyle w:val="56"/>
        <w:ind w:firstLine="420"/>
      </w:pPr>
      <w:r>
        <w:t>本文件实施前已经完成的田间试验报告可作为评价证据，但应能够证明供试产品及推荐使用条件与评价产品一致，试验方法符合本附录或直接适用的专项标准，且原始数据、计算过程和统计分析能够复核。</w:t>
      </w:r>
    </w:p>
    <w:p w14:paraId="512CC2D0">
      <w:pPr>
        <w:pStyle w:val="78"/>
        <w:spacing w:before="120" w:after="120"/>
      </w:pPr>
      <w:bookmarkStart w:id="84" w:name="_Toc239048015"/>
      <w:r>
        <w:t>试验地、作物和供试产品</w:t>
      </w:r>
      <w:bookmarkEnd w:id="84"/>
    </w:p>
    <w:p w14:paraId="3D3A88EB">
      <w:pPr>
        <w:pStyle w:val="56"/>
        <w:ind w:firstLine="420"/>
      </w:pPr>
      <w:r>
        <w:t>试验地和供试作物应符合NY/T 2544—2014的规定。生物有机肥和大量元素水溶肥料分别按NY/T 1536—2025和NY/T 3552—2020的规定执行。</w:t>
      </w:r>
    </w:p>
    <w:p w14:paraId="09A373AB">
      <w:pPr>
        <w:pStyle w:val="56"/>
        <w:ind w:firstLine="420"/>
      </w:pPr>
      <w:r>
        <w:t>供试产品应与评价产品一致，并记录产品名称、执行标准、规格、批号、主要养分或功能组分、生产日期、推荐施用量和施用方法。</w:t>
      </w:r>
    </w:p>
    <w:p w14:paraId="5E9927DC">
      <w:pPr>
        <w:pStyle w:val="78"/>
        <w:spacing w:before="120" w:after="120"/>
      </w:pPr>
      <w:bookmarkStart w:id="85" w:name="_Toc239048016"/>
      <w:r>
        <w:t>试验处理和养分投入</w:t>
      </w:r>
      <w:bookmarkEnd w:id="85"/>
    </w:p>
    <w:p w14:paraId="349AFA5D">
      <w:pPr>
        <w:pStyle w:val="56"/>
        <w:ind w:firstLine="420"/>
      </w:pPr>
      <w:r>
        <w:t>基础产量保持率验证至少应设置GF和CF。需要扣除土壤背景贡献时，应增设CK。直接适用专项标准规定其他对照的，按其规定执行。</w:t>
      </w:r>
    </w:p>
    <w:p w14:paraId="38839AA7">
      <w:pPr>
        <w:pStyle w:val="56"/>
        <w:ind w:firstLine="420"/>
      </w:pPr>
      <w:r>
        <w:t>不涉及减量施肥时，GF与CF的控制养分投入应按同一口径折算并保持可比。</w:t>
      </w:r>
    </w:p>
    <w:p w14:paraId="2BD0BC7B">
      <w:pPr>
        <w:pStyle w:val="56"/>
        <w:ind w:firstLine="420"/>
      </w:pPr>
      <w:r>
        <w:t>减量稳产评价时，CF按3.2执行，GF按表18规定的控制养分减量率设置。</w:t>
      </w:r>
    </w:p>
    <w:p w14:paraId="01DB7CED">
      <w:pPr>
        <w:pStyle w:val="78"/>
        <w:spacing w:before="120" w:after="120"/>
      </w:pPr>
      <w:bookmarkStart w:id="86" w:name="_Toc239048017"/>
      <w:r>
        <w:t>试验实施、记录、收获和取样</w:t>
      </w:r>
      <w:bookmarkEnd w:id="86"/>
    </w:p>
    <w:p w14:paraId="5C543316">
      <w:pPr>
        <w:pStyle w:val="56"/>
        <w:ind w:firstLine="420"/>
      </w:pPr>
      <w:r>
        <w:t>试验实施、田间记录、收获和取样按NY/T 2544—2014执行。生物有机肥和大量元素水溶肥料分别按NY/T 1536—2025和NY/T 3552—2020执行。</w:t>
      </w:r>
    </w:p>
    <w:p w14:paraId="2538CC88">
      <w:pPr>
        <w:pStyle w:val="56"/>
        <w:ind w:firstLine="420"/>
      </w:pPr>
      <w:r>
        <w:t>田间效果验证的目标指标、采样或监测位置、频次、检测或监测方法和统计方法应在试验方案中确定。</w:t>
      </w:r>
    </w:p>
    <w:p w14:paraId="0F0B395A">
      <w:pPr>
        <w:pStyle w:val="78"/>
        <w:spacing w:before="120" w:after="120"/>
      </w:pPr>
      <w:bookmarkStart w:id="87" w:name="_Toc239048018"/>
      <w:r>
        <w:t>指标计算和统计分析</w:t>
      </w:r>
      <w:bookmarkEnd w:id="87"/>
    </w:p>
    <w:p w14:paraId="3CA3F129">
      <w:pPr>
        <w:pStyle w:val="79"/>
        <w:spacing w:before="120" w:after="120"/>
      </w:pPr>
      <w:bookmarkStart w:id="88" w:name="_Toc239048019"/>
      <w:r>
        <w:t>基础产量保持率</w:t>
      </w:r>
      <w:bookmarkEnd w:id="88"/>
    </w:p>
    <w:p w14:paraId="786785F6">
      <w:pPr>
        <w:pStyle w:val="56"/>
        <w:ind w:firstLine="420"/>
      </w:pPr>
      <w:r>
        <w:t>基础产量保持率按式（B.1）计算：</w:t>
      </w:r>
    </w:p>
    <w:p w14:paraId="368B26ED">
      <w:pPr>
        <w:pStyle w:val="80"/>
        <w:jc w:val="center"/>
        <w:rPr>
          <w:rFonts w:hint="eastAsia"/>
        </w:rPr>
      </w:pPr>
      <m:oMathPara>
        <m:oMath>
          <m:sSub>
            <m:sSubPr>
              <m:ctrlPr>
                <w:rPr>
                  <w:rFonts w:ascii="Cambria Math" w:hAnsi="Cambria Math"/>
                </w:rPr>
              </m:ctrlPr>
            </m:sSubPr>
            <m:e>
              <m:r>
                <m:rPr/>
                <w:rPr>
                  <w:rFonts w:ascii="Cambria Math" w:hAnsi="Cambria Math"/>
                </w:rPr>
                <m:t>R</m:t>
              </m:r>
              <m:ctrlPr>
                <w:rPr>
                  <w:rFonts w:ascii="Cambria Math" w:hAnsi="Cambria Math"/>
                </w:rPr>
              </m:ctrlPr>
            </m:e>
            <m:sub>
              <m:r>
                <m:rPr/>
                <w:rPr>
                  <w:rFonts w:ascii="Cambria Math" w:hAnsi="Cambria Math"/>
                </w:rPr>
                <m:t>y</m:t>
              </m:r>
              <m:ctrlPr>
                <w:rPr>
                  <w:rFonts w:ascii="Cambria Math" w:hAnsi="Cambria Math"/>
                </w:rPr>
              </m:ctrlPr>
            </m:sub>
          </m:sSub>
          <m:r>
            <m:rPr/>
            <w:rPr>
              <w:rFonts w:ascii="Cambria Math" w:hAnsi="Cambria Math"/>
            </w:rPr>
            <m:t xml:space="preserve"> = </m:t>
          </m:r>
          <m:f>
            <m:fPr>
              <m:ctrlPr>
                <w:rPr>
                  <w:rFonts w:ascii="Cambria Math" w:hAnsi="Cambria Math"/>
                </w:rPr>
              </m:ctrlPr>
            </m:fPr>
            <m:num>
              <m:sSub>
                <m:sSubPr>
                  <m:ctrlPr>
                    <w:rPr>
                      <w:rFonts w:ascii="Cambria Math" w:hAnsi="Cambria Math"/>
                    </w:rPr>
                  </m:ctrlPr>
                </m:sSubPr>
                <m:e>
                  <m:r>
                    <m:rPr/>
                    <w:rPr>
                      <w:rFonts w:ascii="Cambria Math" w:hAnsi="Cambria Math"/>
                    </w:rPr>
                    <m:t>Y</m:t>
                  </m:r>
                  <m:ctrlPr>
                    <w:rPr>
                      <w:rFonts w:ascii="Cambria Math" w:hAnsi="Cambria Math"/>
                    </w:rPr>
                  </m:ctrlPr>
                </m:e>
                <m:sub>
                  <m:r>
                    <m:rPr/>
                    <w:rPr>
                      <w:rFonts w:ascii="Cambria Math" w:hAnsi="Cambria Math"/>
                    </w:rPr>
                    <m:t>GF</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Y</m:t>
                  </m:r>
                  <m:ctrlPr>
                    <w:rPr>
                      <w:rFonts w:ascii="Cambria Math" w:hAnsi="Cambria Math"/>
                    </w:rPr>
                  </m:ctrlPr>
                </m:e>
                <m:sub>
                  <m:r>
                    <m:rPr/>
                    <w:rPr>
                      <w:rFonts w:ascii="Cambria Math" w:hAnsi="Cambria Math"/>
                    </w:rPr>
                    <m:t>CF</m:t>
                  </m:r>
                  <m:ctrlPr>
                    <w:rPr>
                      <w:rFonts w:ascii="Cambria Math" w:hAnsi="Cambria Math"/>
                    </w:rPr>
                  </m:ctrlPr>
                </m:sub>
              </m:sSub>
              <m:ctrlPr>
                <w:rPr>
                  <w:rFonts w:ascii="Cambria Math" w:hAnsi="Cambria Math"/>
                </w:rPr>
              </m:ctrlPr>
            </m:den>
          </m:f>
          <m:r>
            <m:rPr/>
            <w:rPr>
              <w:rFonts w:ascii="Cambria Math" w:hAnsi="Cambria Math"/>
            </w:rPr>
            <m:t xml:space="preserve"> × 100%</m:t>
          </m:r>
        </m:oMath>
      </m:oMathPara>
    </w:p>
    <w:p w14:paraId="136135FB">
      <w:pPr>
        <w:pStyle w:val="56"/>
        <w:ind w:firstLine="420"/>
      </w:pPr>
      <w:r>
        <w:t>式中：</w:t>
      </w:r>
    </w:p>
    <w:p w14:paraId="13609688">
      <w:pPr>
        <w:pStyle w:val="56"/>
        <w:ind w:firstLine="420"/>
      </w:pPr>
      <w:r>
        <w:t>R</w:t>
      </w:r>
      <w:r>
        <w:rPr>
          <w:vertAlign w:val="subscript"/>
        </w:rPr>
        <w:t>y</w:t>
      </w:r>
      <w:r>
        <w:t>——基础产量保持率，%；</w:t>
      </w:r>
    </w:p>
    <w:p w14:paraId="7B7BA9A8">
      <w:pPr>
        <w:pStyle w:val="56"/>
        <w:ind w:firstLine="420"/>
      </w:pPr>
      <w:r>
        <w:t>Y</w:t>
      </w:r>
      <w:r>
        <w:rPr>
          <w:vertAlign w:val="subscript"/>
        </w:rPr>
        <w:t>GF</w:t>
      </w:r>
      <w:r>
        <w:t>——GF处理产量；</w:t>
      </w:r>
    </w:p>
    <w:p w14:paraId="52289275">
      <w:pPr>
        <w:pStyle w:val="56"/>
        <w:ind w:firstLine="420"/>
      </w:pPr>
      <w:r>
        <w:t>Y</w:t>
      </w:r>
      <w:r>
        <w:rPr>
          <w:vertAlign w:val="subscript"/>
        </w:rPr>
        <w:t>CF</w:t>
      </w:r>
      <w:r>
        <w:t>——CF处理产量。</w:t>
      </w:r>
    </w:p>
    <w:p w14:paraId="7987793A">
      <w:pPr>
        <w:pStyle w:val="79"/>
        <w:spacing w:before="120" w:after="120"/>
      </w:pPr>
      <w:bookmarkStart w:id="89" w:name="_Toc239048020"/>
      <w:r>
        <w:t>控制养分减量稳产</w:t>
      </w:r>
      <w:bookmarkEnd w:id="89"/>
    </w:p>
    <w:p w14:paraId="5D42A765">
      <w:pPr>
        <w:pStyle w:val="56"/>
        <w:ind w:firstLine="420"/>
      </w:pPr>
      <w:r>
        <w:t>控制养分减量率按式（B.2）计算：</w:t>
      </w:r>
    </w:p>
    <w:p w14:paraId="611CBB4F">
      <w:pPr>
        <w:pStyle w:val="80"/>
        <w:jc w:val="center"/>
        <w:rPr>
          <w:rFonts w:hint="eastAsia"/>
        </w:rPr>
      </w:pPr>
      <m:oMathPara>
        <m:oMath>
          <m:sSub>
            <m:sSubPr>
              <m:ctrlPr>
                <w:rPr>
                  <w:rFonts w:ascii="Cambria Math" w:hAnsi="Cambria Math"/>
                </w:rPr>
              </m:ctrlPr>
            </m:sSubPr>
            <m:e>
              <m:r>
                <m:rPr/>
                <w:rPr>
                  <w:rFonts w:ascii="Cambria Math" w:hAnsi="Cambria Math"/>
                </w:rPr>
                <m:t>R</m:t>
              </m:r>
              <m:ctrlPr>
                <w:rPr>
                  <w:rFonts w:ascii="Cambria Math" w:hAnsi="Cambria Math"/>
                </w:rPr>
              </m:ctrlPr>
            </m:e>
            <m:sub>
              <m:r>
                <m:rPr/>
                <w:rPr>
                  <w:rFonts w:ascii="Cambria Math" w:hAnsi="Cambria Math"/>
                </w:rPr>
                <m:t>f</m:t>
              </m:r>
              <m:ctrlPr>
                <w:rPr>
                  <w:rFonts w:ascii="Cambria Math" w:hAnsi="Cambria Math"/>
                </w:rPr>
              </m:ctrlPr>
            </m:sub>
          </m:sSub>
          <m:r>
            <m:rPr/>
            <w:rPr>
              <w:rFonts w:ascii="Cambria Math" w:hAnsi="Cambria Math"/>
            </w:rPr>
            <m:t xml:space="preserve"> = </m:t>
          </m:r>
          <m:f>
            <m:fPr>
              <m:ctrlPr>
                <w:rPr>
                  <w:rFonts w:ascii="Cambria Math" w:hAnsi="Cambria Math"/>
                </w:rPr>
              </m:ctrlPr>
            </m:fPr>
            <m:num>
              <m:r>
                <m:rPr/>
                <w:rPr>
                  <w:rFonts w:ascii="Cambria Math" w:hAnsi="Cambria Math"/>
                </w:rPr>
                <m:t>(</m:t>
              </m:r>
              <m:sSub>
                <m:sSubPr>
                  <m:ctrlPr>
                    <w:rPr>
                      <w:rFonts w:ascii="Cambria Math" w:hAnsi="Cambria Math"/>
                    </w:rPr>
                  </m:ctrlPr>
                </m:sSubPr>
                <m:e>
                  <m:r>
                    <m:rPr/>
                    <w:rPr>
                      <w:rFonts w:ascii="Cambria Math" w:hAnsi="Cambria Math"/>
                    </w:rPr>
                    <m:t>F</m:t>
                  </m:r>
                  <m:ctrlPr>
                    <w:rPr>
                      <w:rFonts w:ascii="Cambria Math" w:hAnsi="Cambria Math"/>
                    </w:rPr>
                  </m:ctrlPr>
                </m:e>
                <m:sub>
                  <m:r>
                    <m:rPr/>
                    <w:rPr>
                      <w:rFonts w:ascii="Cambria Math" w:hAnsi="Cambria Math"/>
                    </w:rPr>
                    <m:t>CF</m:t>
                  </m:r>
                  <m:ctrlPr>
                    <w:rPr>
                      <w:rFonts w:ascii="Cambria Math" w:hAnsi="Cambria Math"/>
                    </w:rPr>
                  </m:ctrlPr>
                </m:sub>
              </m:sSub>
              <m:r>
                <m:rPr/>
                <w:rPr>
                  <w:rFonts w:ascii="Cambria Math" w:hAnsi="Cambria Math"/>
                </w:rPr>
                <m:t xml:space="preserve"> − </m:t>
              </m:r>
              <m:sSub>
                <m:sSubPr>
                  <m:ctrlPr>
                    <w:rPr>
                      <w:rFonts w:ascii="Cambria Math" w:hAnsi="Cambria Math"/>
                    </w:rPr>
                  </m:ctrlPr>
                </m:sSubPr>
                <m:e>
                  <m:r>
                    <m:rPr/>
                    <w:rPr>
                      <w:rFonts w:ascii="Cambria Math" w:hAnsi="Cambria Math"/>
                    </w:rPr>
                    <m:t>F</m:t>
                  </m:r>
                  <m:ctrlPr>
                    <w:rPr>
                      <w:rFonts w:ascii="Cambria Math" w:hAnsi="Cambria Math"/>
                    </w:rPr>
                  </m:ctrlPr>
                </m:e>
                <m:sub>
                  <m:r>
                    <m:rPr/>
                    <w:rPr>
                      <w:rFonts w:ascii="Cambria Math" w:hAnsi="Cambria Math"/>
                    </w:rPr>
                    <m:t>GF</m:t>
                  </m:r>
                  <m:ctrlPr>
                    <w:rPr>
                      <w:rFonts w:ascii="Cambria Math" w:hAnsi="Cambria Math"/>
                    </w:rPr>
                  </m:ctrlPr>
                </m:sub>
              </m:sSub>
              <m:r>
                <m:rPr/>
                <w:rPr>
                  <w:rFonts w:ascii="Cambria Math" w:hAnsi="Cambria Math"/>
                </w:rPr>
                <m:t>)</m:t>
              </m:r>
              <m:ctrlPr>
                <w:rPr>
                  <w:rFonts w:ascii="Cambria Math" w:hAnsi="Cambria Math"/>
                </w:rPr>
              </m:ctrlPr>
            </m:num>
            <m:den>
              <m:sSub>
                <m:sSubPr>
                  <m:ctrlPr>
                    <w:rPr>
                      <w:rFonts w:ascii="Cambria Math" w:hAnsi="Cambria Math"/>
                    </w:rPr>
                  </m:ctrlPr>
                </m:sSubPr>
                <m:e>
                  <m:r>
                    <m:rPr/>
                    <w:rPr>
                      <w:rFonts w:ascii="Cambria Math" w:hAnsi="Cambria Math"/>
                    </w:rPr>
                    <m:t>F</m:t>
                  </m:r>
                  <m:ctrlPr>
                    <w:rPr>
                      <w:rFonts w:ascii="Cambria Math" w:hAnsi="Cambria Math"/>
                    </w:rPr>
                  </m:ctrlPr>
                </m:e>
                <m:sub>
                  <m:r>
                    <m:rPr/>
                    <w:rPr>
                      <w:rFonts w:ascii="Cambria Math" w:hAnsi="Cambria Math"/>
                    </w:rPr>
                    <m:t>CF</m:t>
                  </m:r>
                  <m:ctrlPr>
                    <w:rPr>
                      <w:rFonts w:ascii="Cambria Math" w:hAnsi="Cambria Math"/>
                    </w:rPr>
                  </m:ctrlPr>
                </m:sub>
              </m:sSub>
              <m:ctrlPr>
                <w:rPr>
                  <w:rFonts w:ascii="Cambria Math" w:hAnsi="Cambria Math"/>
                </w:rPr>
              </m:ctrlPr>
            </m:den>
          </m:f>
          <m:r>
            <m:rPr/>
            <w:rPr>
              <w:rFonts w:ascii="Cambria Math" w:hAnsi="Cambria Math"/>
            </w:rPr>
            <m:t xml:space="preserve"> × 100%</m:t>
          </m:r>
        </m:oMath>
      </m:oMathPara>
    </w:p>
    <w:p w14:paraId="264ABBF0">
      <w:pPr>
        <w:pStyle w:val="56"/>
        <w:ind w:firstLine="420"/>
      </w:pPr>
      <w:r>
        <w:t>式中：</w:t>
      </w:r>
    </w:p>
    <w:p w14:paraId="1C18B1CB">
      <w:pPr>
        <w:pStyle w:val="56"/>
        <w:ind w:firstLine="420"/>
      </w:pPr>
      <w:r>
        <w:t>R</w:t>
      </w:r>
      <w:r>
        <w:rPr>
          <w:vertAlign w:val="subscript"/>
        </w:rPr>
        <w:t>f</w:t>
      </w:r>
      <w:r>
        <w:t>——控制养分减量率，%；</w:t>
      </w:r>
    </w:p>
    <w:p w14:paraId="7A6976C9">
      <w:pPr>
        <w:pStyle w:val="56"/>
        <w:ind w:firstLine="420"/>
      </w:pPr>
      <w:r>
        <w:t>F</w:t>
      </w:r>
      <w:r>
        <w:rPr>
          <w:vertAlign w:val="subscript"/>
        </w:rPr>
        <w:t>GF</w:t>
      </w:r>
      <w:r>
        <w:t>——GF处理控制养分投入量；</w:t>
      </w:r>
    </w:p>
    <w:p w14:paraId="3AFEE625">
      <w:pPr>
        <w:pStyle w:val="56"/>
        <w:ind w:firstLine="420"/>
      </w:pPr>
      <w:r>
        <w:t>F</w:t>
      </w:r>
      <w:r>
        <w:rPr>
          <w:vertAlign w:val="subscript"/>
        </w:rPr>
        <w:t>CF</w:t>
      </w:r>
      <w:r>
        <w:t>——CF处理同一控制养分投入量。</w:t>
      </w:r>
    </w:p>
    <w:p w14:paraId="5FCFED49">
      <w:pPr>
        <w:pStyle w:val="56"/>
        <w:ind w:firstLine="420"/>
      </w:pPr>
      <w:r>
        <w:t>减量稳产认定应同时满足表18规定的控制养分减量率和相应产品评价指标表规定的基础产量保持率。</w:t>
      </w:r>
    </w:p>
    <w:p w14:paraId="46CEED2D">
      <w:pPr>
        <w:pStyle w:val="79"/>
        <w:spacing w:before="120" w:after="120"/>
      </w:pPr>
      <w:bookmarkStart w:id="90" w:name="_Toc239048021"/>
      <w:r>
        <w:t>养分利用效率提高</w:t>
      </w:r>
      <w:bookmarkEnd w:id="90"/>
    </w:p>
    <w:p w14:paraId="0B6DA128">
      <w:pPr>
        <w:pStyle w:val="56"/>
        <w:ind w:firstLine="420"/>
      </w:pPr>
      <w:r>
        <w:t>设置CK并采用肥料养分表观利用率比较时，各处理肥料养分表观利用率按式（B.3）计算：</w:t>
      </w:r>
    </w:p>
    <w:p w14:paraId="07CC2BCA">
      <w:pPr>
        <w:pStyle w:val="80"/>
        <w:jc w:val="center"/>
        <w:rPr>
          <w:rFonts w:hint="eastAsia"/>
        </w:rPr>
      </w:pPr>
      <m:oMathPara>
        <m:oMath>
          <m:sSub>
            <m:sSubPr>
              <m:ctrlPr>
                <w:rPr>
                  <w:rFonts w:ascii="Cambria Math" w:hAnsi="Cambria Math"/>
                </w:rPr>
              </m:ctrlPr>
            </m:sSubPr>
            <m:e>
              <m:r>
                <m:rPr/>
                <w:rPr>
                  <w:rFonts w:ascii="Cambria Math" w:hAnsi="Cambria Math"/>
                </w:rPr>
                <m:t>E</m:t>
              </m:r>
              <m:ctrlPr>
                <w:rPr>
                  <w:rFonts w:ascii="Cambria Math" w:hAnsi="Cambria Math"/>
                </w:rPr>
              </m:ctrlPr>
            </m:e>
            <m:sub>
              <m:r>
                <m:rPr/>
                <w:rPr>
                  <w:rFonts w:ascii="Cambria Math" w:hAnsi="Cambria Math"/>
                </w:rPr>
                <m:t>t</m:t>
              </m:r>
              <m:ctrlPr>
                <w:rPr>
                  <w:rFonts w:ascii="Cambria Math" w:hAnsi="Cambria Math"/>
                </w:rPr>
              </m:ctrlPr>
            </m:sub>
          </m:sSub>
          <m:r>
            <m:rPr/>
            <w:rPr>
              <w:rFonts w:ascii="Cambria Math" w:hAnsi="Cambria Math"/>
            </w:rPr>
            <m:t xml:space="preserve"> = </m:t>
          </m:r>
          <m:f>
            <m:fPr>
              <m:ctrlPr>
                <w:rPr>
                  <w:rFonts w:ascii="Cambria Math" w:hAnsi="Cambria Math"/>
                </w:rPr>
              </m:ctrlPr>
            </m:fPr>
            <m:num>
              <m:r>
                <m:rPr/>
                <w:rPr>
                  <w:rFonts w:ascii="Cambria Math" w:hAnsi="Cambria Math"/>
                </w:rPr>
                <m:t>(</m:t>
              </m:r>
              <m:sSub>
                <m:sSubPr>
                  <m:ctrlPr>
                    <w:rPr>
                      <w:rFonts w:ascii="Cambria Math" w:hAnsi="Cambria Math"/>
                    </w:rPr>
                  </m:ctrlPr>
                </m:sSubPr>
                <m:e>
                  <m:r>
                    <m:rPr/>
                    <w:rPr>
                      <w:rFonts w:ascii="Cambria Math" w:hAnsi="Cambria Math"/>
                    </w:rPr>
                    <m:t>U</m:t>
                  </m:r>
                  <m:ctrlPr>
                    <w:rPr>
                      <w:rFonts w:ascii="Cambria Math" w:hAnsi="Cambria Math"/>
                    </w:rPr>
                  </m:ctrlPr>
                </m:e>
                <m:sub>
                  <m:r>
                    <m:rPr/>
                    <w:rPr>
                      <w:rFonts w:ascii="Cambria Math" w:hAnsi="Cambria Math"/>
                    </w:rPr>
                    <m:t>t</m:t>
                  </m:r>
                  <m:ctrlPr>
                    <w:rPr>
                      <w:rFonts w:ascii="Cambria Math" w:hAnsi="Cambria Math"/>
                    </w:rPr>
                  </m:ctrlPr>
                </m:sub>
              </m:sSub>
              <m:r>
                <m:rPr/>
                <w:rPr>
                  <w:rFonts w:ascii="Cambria Math" w:hAnsi="Cambria Math"/>
                </w:rPr>
                <m:t xml:space="preserve"> − </m:t>
              </m:r>
              <m:sSub>
                <m:sSubPr>
                  <m:ctrlPr>
                    <w:rPr>
                      <w:rFonts w:ascii="Cambria Math" w:hAnsi="Cambria Math"/>
                    </w:rPr>
                  </m:ctrlPr>
                </m:sSubPr>
                <m:e>
                  <m:r>
                    <m:rPr/>
                    <w:rPr>
                      <w:rFonts w:ascii="Cambria Math" w:hAnsi="Cambria Math"/>
                    </w:rPr>
                    <m:t>U</m:t>
                  </m:r>
                  <m:ctrlPr>
                    <w:rPr>
                      <w:rFonts w:ascii="Cambria Math" w:hAnsi="Cambria Math"/>
                    </w:rPr>
                  </m:ctrlPr>
                </m:e>
                <m:sub>
                  <m:r>
                    <m:rPr/>
                    <w:rPr>
                      <w:rFonts w:ascii="Cambria Math" w:hAnsi="Cambria Math"/>
                    </w:rPr>
                    <m:t>CK</m:t>
                  </m:r>
                  <m:ctrlPr>
                    <w:rPr>
                      <w:rFonts w:ascii="Cambria Math" w:hAnsi="Cambria Math"/>
                    </w:rPr>
                  </m:ctrlPr>
                </m:sub>
              </m:sSub>
              <m:r>
                <m:rPr/>
                <w:rPr>
                  <w:rFonts w:ascii="Cambria Math" w:hAnsi="Cambria Math"/>
                </w:rPr>
                <m:t>)</m:t>
              </m:r>
              <m:ctrlPr>
                <w:rPr>
                  <w:rFonts w:ascii="Cambria Math" w:hAnsi="Cambria Math"/>
                </w:rPr>
              </m:ctrlPr>
            </m:num>
            <m:den>
              <m:sSub>
                <m:sSubPr>
                  <m:ctrlPr>
                    <w:rPr>
                      <w:rFonts w:ascii="Cambria Math" w:hAnsi="Cambria Math"/>
                    </w:rPr>
                  </m:ctrlPr>
                </m:sSubPr>
                <m:e>
                  <m:r>
                    <m:rPr/>
                    <w:rPr>
                      <w:rFonts w:ascii="Cambria Math" w:hAnsi="Cambria Math"/>
                    </w:rPr>
                    <m:t>F</m:t>
                  </m:r>
                  <m:ctrlPr>
                    <w:rPr>
                      <w:rFonts w:ascii="Cambria Math" w:hAnsi="Cambria Math"/>
                    </w:rPr>
                  </m:ctrlPr>
                </m:e>
                <m:sub>
                  <m:r>
                    <m:rPr/>
                    <w:rPr>
                      <w:rFonts w:ascii="Cambria Math" w:hAnsi="Cambria Math"/>
                    </w:rPr>
                    <m:t>t</m:t>
                  </m:r>
                  <m:ctrlPr>
                    <w:rPr>
                      <w:rFonts w:ascii="Cambria Math" w:hAnsi="Cambria Math"/>
                    </w:rPr>
                  </m:ctrlPr>
                </m:sub>
              </m:sSub>
              <m:ctrlPr>
                <w:rPr>
                  <w:rFonts w:ascii="Cambria Math" w:hAnsi="Cambria Math"/>
                </w:rPr>
              </m:ctrlPr>
            </m:den>
          </m:f>
          <m:r>
            <m:rPr/>
            <w:rPr>
              <w:rFonts w:ascii="Cambria Math" w:hAnsi="Cambria Math"/>
            </w:rPr>
            <m:t xml:space="preserve"> × 100%</m:t>
          </m:r>
        </m:oMath>
      </m:oMathPara>
    </w:p>
    <w:p w14:paraId="3EB896F6">
      <w:pPr>
        <w:pStyle w:val="56"/>
        <w:ind w:firstLine="420"/>
      </w:pPr>
      <w:r>
        <w:t>式中：</w:t>
      </w:r>
    </w:p>
    <w:p w14:paraId="4A842625">
      <w:pPr>
        <w:pStyle w:val="56"/>
        <w:ind w:firstLine="420"/>
      </w:pPr>
      <w:r>
        <w:t>E</w:t>
      </w:r>
      <w:r>
        <w:rPr>
          <w:vertAlign w:val="subscript"/>
        </w:rPr>
        <w:t>t</w:t>
      </w:r>
      <w:r>
        <w:t>——某处理肥料养分表观利用率，%；</w:t>
      </w:r>
    </w:p>
    <w:p w14:paraId="4AB83DEB">
      <w:pPr>
        <w:pStyle w:val="56"/>
        <w:ind w:firstLine="420"/>
      </w:pPr>
      <w:r>
        <w:t>U</w:t>
      </w:r>
      <w:r>
        <w:rPr>
          <w:vertAlign w:val="subscript"/>
        </w:rPr>
        <w:t>t</w:t>
      </w:r>
      <w:r>
        <w:t>——该处理作物地上部或专项标准规定部位的养分吸收量；</w:t>
      </w:r>
    </w:p>
    <w:p w14:paraId="192C5077">
      <w:pPr>
        <w:pStyle w:val="56"/>
        <w:ind w:firstLine="420"/>
      </w:pPr>
      <w:r>
        <w:t>U</w:t>
      </w:r>
      <w:r>
        <w:rPr>
          <w:vertAlign w:val="subscript"/>
        </w:rPr>
        <w:t>CK</w:t>
      </w:r>
      <w:r>
        <w:t>——CK处理相同口径的养分吸收量；</w:t>
      </w:r>
    </w:p>
    <w:p w14:paraId="5417B4E1">
      <w:pPr>
        <w:pStyle w:val="56"/>
        <w:ind w:firstLine="420"/>
      </w:pPr>
      <w:r>
        <w:t>F</w:t>
      </w:r>
      <w:r>
        <w:rPr>
          <w:vertAlign w:val="subscript"/>
        </w:rPr>
        <w:t>t</w:t>
      </w:r>
      <w:r>
        <w:t>——该处理相应控制养分投入量。</w:t>
      </w:r>
    </w:p>
    <w:p w14:paraId="2C82F8CD">
      <w:pPr>
        <w:pStyle w:val="56"/>
        <w:ind w:firstLine="420"/>
      </w:pPr>
      <w:r>
        <w:t>养分利用效率提高率按式（B.4）计算：</w:t>
      </w:r>
    </w:p>
    <w:p w14:paraId="378F9AE1">
      <w:pPr>
        <w:pStyle w:val="80"/>
        <w:jc w:val="center"/>
        <w:rPr>
          <w:rFonts w:hint="eastAsia"/>
        </w:rPr>
      </w:pPr>
      <m:oMathPara>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E</m:t>
              </m:r>
              <m:ctrlPr>
                <w:rPr>
                  <w:rFonts w:ascii="Cambria Math" w:hAnsi="Cambria Math"/>
                </w:rPr>
              </m:ctrlPr>
            </m:sub>
          </m:sSub>
          <m:r>
            <m:rPr/>
            <w:rPr>
              <w:rFonts w:ascii="Cambria Math" w:hAnsi="Cambria Math"/>
            </w:rPr>
            <m:t xml:space="preserve"> = </m:t>
          </m:r>
          <m:f>
            <m:fPr>
              <m:ctrlPr>
                <w:rPr>
                  <w:rFonts w:ascii="Cambria Math" w:hAnsi="Cambria Math"/>
                </w:rPr>
              </m:ctrlPr>
            </m:fPr>
            <m:num>
              <m:r>
                <m:rPr/>
                <w:rPr>
                  <w:rFonts w:ascii="Cambria Math" w:hAnsi="Cambria Math"/>
                </w:rPr>
                <m:t>(</m:t>
              </m:r>
              <m:sSub>
                <m:sSubPr>
                  <m:ctrlPr>
                    <w:rPr>
                      <w:rFonts w:ascii="Cambria Math" w:hAnsi="Cambria Math"/>
                    </w:rPr>
                  </m:ctrlPr>
                </m:sSubPr>
                <m:e>
                  <m:r>
                    <m:rPr/>
                    <w:rPr>
                      <w:rFonts w:ascii="Cambria Math" w:hAnsi="Cambria Math"/>
                    </w:rPr>
                    <m:t>E</m:t>
                  </m:r>
                  <m:ctrlPr>
                    <w:rPr>
                      <w:rFonts w:ascii="Cambria Math" w:hAnsi="Cambria Math"/>
                    </w:rPr>
                  </m:ctrlPr>
                </m:e>
                <m:sub>
                  <m:r>
                    <m:rPr/>
                    <w:rPr>
                      <w:rFonts w:ascii="Cambria Math" w:hAnsi="Cambria Math"/>
                    </w:rPr>
                    <m:t>GF</m:t>
                  </m:r>
                  <m:ctrlPr>
                    <w:rPr>
                      <w:rFonts w:ascii="Cambria Math" w:hAnsi="Cambria Math"/>
                    </w:rPr>
                  </m:ctrlPr>
                </m:sub>
              </m:sSub>
              <m:r>
                <m:rPr/>
                <w:rPr>
                  <w:rFonts w:ascii="Cambria Math" w:hAnsi="Cambria Math"/>
                </w:rPr>
                <m:t xml:space="preserve"> − </m:t>
              </m:r>
              <m:sSub>
                <m:sSubPr>
                  <m:ctrlPr>
                    <w:rPr>
                      <w:rFonts w:ascii="Cambria Math" w:hAnsi="Cambria Math"/>
                    </w:rPr>
                  </m:ctrlPr>
                </m:sSubPr>
                <m:e>
                  <m:r>
                    <m:rPr/>
                    <w:rPr>
                      <w:rFonts w:ascii="Cambria Math" w:hAnsi="Cambria Math"/>
                    </w:rPr>
                    <m:t>E</m:t>
                  </m:r>
                  <m:ctrlPr>
                    <w:rPr>
                      <w:rFonts w:ascii="Cambria Math" w:hAnsi="Cambria Math"/>
                    </w:rPr>
                  </m:ctrlPr>
                </m:e>
                <m:sub>
                  <m:r>
                    <m:rPr/>
                    <w:rPr>
                      <w:rFonts w:ascii="Cambria Math" w:hAnsi="Cambria Math"/>
                    </w:rPr>
                    <m:t>CF</m:t>
                  </m:r>
                  <m:ctrlPr>
                    <w:rPr>
                      <w:rFonts w:ascii="Cambria Math" w:hAnsi="Cambria Math"/>
                    </w:rPr>
                  </m:ctrlPr>
                </m:sub>
              </m:sSub>
              <m:r>
                <m:rPr/>
                <w:rPr>
                  <w:rFonts w:ascii="Cambria Math" w:hAnsi="Cambria Math"/>
                </w:rPr>
                <m:t>)</m:t>
              </m:r>
              <m:ctrlPr>
                <w:rPr>
                  <w:rFonts w:ascii="Cambria Math" w:hAnsi="Cambria Math"/>
                </w:rPr>
              </m:ctrlPr>
            </m:num>
            <m:den>
              <m:sSub>
                <m:sSubPr>
                  <m:ctrlPr>
                    <w:rPr>
                      <w:rFonts w:ascii="Cambria Math" w:hAnsi="Cambria Math"/>
                    </w:rPr>
                  </m:ctrlPr>
                </m:sSubPr>
                <m:e>
                  <m:r>
                    <m:rPr/>
                    <w:rPr>
                      <w:rFonts w:ascii="Cambria Math" w:hAnsi="Cambria Math"/>
                    </w:rPr>
                    <m:t>E</m:t>
                  </m:r>
                  <m:ctrlPr>
                    <w:rPr>
                      <w:rFonts w:ascii="Cambria Math" w:hAnsi="Cambria Math"/>
                    </w:rPr>
                  </m:ctrlPr>
                </m:e>
                <m:sub>
                  <m:r>
                    <m:rPr/>
                    <w:rPr>
                      <w:rFonts w:ascii="Cambria Math" w:hAnsi="Cambria Math"/>
                    </w:rPr>
                    <m:t>CF</m:t>
                  </m:r>
                  <m:ctrlPr>
                    <w:rPr>
                      <w:rFonts w:ascii="Cambria Math" w:hAnsi="Cambria Math"/>
                    </w:rPr>
                  </m:ctrlPr>
                </m:sub>
              </m:sSub>
              <m:ctrlPr>
                <w:rPr>
                  <w:rFonts w:ascii="Cambria Math" w:hAnsi="Cambria Math"/>
                </w:rPr>
              </m:ctrlPr>
            </m:den>
          </m:f>
          <m:r>
            <m:rPr/>
            <w:rPr>
              <w:rFonts w:ascii="Cambria Math" w:hAnsi="Cambria Math"/>
            </w:rPr>
            <m:t xml:space="preserve"> × 100%</m:t>
          </m:r>
        </m:oMath>
      </m:oMathPara>
    </w:p>
    <w:p w14:paraId="1B356B61">
      <w:pPr>
        <w:pStyle w:val="56"/>
        <w:ind w:firstLine="420"/>
      </w:pPr>
      <w:r>
        <w:t>式中：</w:t>
      </w:r>
    </w:p>
    <w:p w14:paraId="6B652035">
      <w:pPr>
        <w:pStyle w:val="56"/>
        <w:ind w:firstLine="420"/>
      </w:pPr>
      <w:r>
        <w:t>I</w:t>
      </w:r>
      <w:r>
        <w:rPr>
          <w:vertAlign w:val="subscript"/>
        </w:rPr>
        <w:t>E</w:t>
      </w:r>
      <w:r>
        <w:t>——养分利用效率提高率，%；</w:t>
      </w:r>
    </w:p>
    <w:p w14:paraId="21918565">
      <w:pPr>
        <w:pStyle w:val="56"/>
        <w:ind w:firstLine="420"/>
      </w:pPr>
      <w:r>
        <w:t>E</w:t>
      </w:r>
      <w:r>
        <w:rPr>
          <w:vertAlign w:val="subscript"/>
        </w:rPr>
        <w:t>GF</w:t>
      </w:r>
      <w:r>
        <w:t>——GF处理肥料养分表观利用率；</w:t>
      </w:r>
    </w:p>
    <w:p w14:paraId="66B73C25">
      <w:pPr>
        <w:pStyle w:val="56"/>
        <w:ind w:firstLine="420"/>
      </w:pPr>
      <w:r>
        <w:t>E</w:t>
      </w:r>
      <w:r>
        <w:rPr>
          <w:vertAlign w:val="subscript"/>
        </w:rPr>
        <w:t>CF</w:t>
      </w:r>
      <w:r>
        <w:t>——CF处理肥料养分表观利用率。</w:t>
      </w:r>
    </w:p>
    <w:p w14:paraId="1E8B4A16">
      <w:pPr>
        <w:pStyle w:val="56"/>
        <w:ind w:firstLine="420"/>
      </w:pPr>
      <w:r>
        <w:t>直接适用的专项标准规定其他利用效率指标时，应按该标准规定的同口径指标进行GF/CF比较。采用式（B.4）时，E</w:t>
      </w:r>
      <w:r>
        <w:rPr>
          <w:vertAlign w:val="subscript"/>
        </w:rPr>
        <w:t>CF</w:t>
      </w:r>
      <w:r>
        <w:t>应大于0；E</w:t>
      </w:r>
      <w:r>
        <w:rPr>
          <w:vertAlign w:val="subscript"/>
        </w:rPr>
        <w:t>CF</w:t>
      </w:r>
      <w:r>
        <w:rPr>
          <w:rFonts w:hint="eastAsia"/>
        </w:rPr>
        <w:t>小于等于0时</w:t>
      </w:r>
      <w:r>
        <w:t>，不应作出养分利用效率提高率认定。</w:t>
      </w:r>
    </w:p>
    <w:p w14:paraId="60A5DE05">
      <w:pPr>
        <w:pStyle w:val="79"/>
        <w:spacing w:before="120" w:after="120"/>
      </w:pPr>
      <w:bookmarkStart w:id="91" w:name="_Toc239048022"/>
      <w:r>
        <w:t>土壤改良效果</w:t>
      </w:r>
      <w:bookmarkEnd w:id="91"/>
    </w:p>
    <w:p w14:paraId="56435037">
      <w:pPr>
        <w:pStyle w:val="56"/>
        <w:ind w:firstLine="420"/>
      </w:pPr>
      <w:r>
        <w:t>土壤改良效果按NY/T 2271—2016的适用要求进行验证。目标指标及改善方向应在试验前确定，土壤采样和监测按NY/T 1119—2019执行；pH、有机质、容重、水溶性盐总量、阳离子交换量、团聚体等按NY/T 1121相应部分测定。两个处理采用配对设计时，应按配对设计进行t检验；多于两个处理采用完全随机区组设计时，应采用方差分析，并采用PLSD法进行多重比较。GF处理较CF处理向预定改善方向变化且检验结果p＜0.05时，判定该目标土壤指标显著改善。</w:t>
      </w:r>
    </w:p>
    <w:p w14:paraId="6F69251F">
      <w:pPr>
        <w:pStyle w:val="79"/>
        <w:spacing w:before="120" w:after="120"/>
      </w:pPr>
      <w:bookmarkStart w:id="92" w:name="_Toc239048023"/>
      <w:r>
        <w:t>田间氮磷损失减排率</w:t>
      </w:r>
      <w:bookmarkEnd w:id="92"/>
    </w:p>
    <w:p w14:paraId="2FC1F99E">
      <w:pPr>
        <w:pStyle w:val="56"/>
        <w:ind w:firstLine="420"/>
      </w:pPr>
      <w:r>
        <w:t>田间氮磷损失减排率按式（B.5）计算。氨挥发按GB/T 47215—2026测定；农田地表径流按GB/T 41222—2021监测；流域农业面源污染监测按NY/T 3824—2020执行。其他目标氮磷损失指标应采用直接适用的现行标准方法。生物有机肥的环境效应评价按NY/T 4542—2025执行。</w:t>
      </w:r>
    </w:p>
    <w:p w14:paraId="3F91F6D8">
      <w:pPr>
        <w:pStyle w:val="80"/>
        <w:jc w:val="center"/>
        <w:rPr>
          <w:rFonts w:hint="eastAsia"/>
        </w:rPr>
      </w:pPr>
      <m:oMathPara>
        <m:oMath>
          <m:sSub>
            <m:sSubPr>
              <m:ctrlPr>
                <w:rPr>
                  <w:rFonts w:ascii="Cambria Math" w:hAnsi="Cambria Math"/>
                </w:rPr>
              </m:ctrlPr>
            </m:sSubPr>
            <m:e>
              <m:r>
                <m:rPr/>
                <w:rPr>
                  <w:rFonts w:ascii="Cambria Math" w:hAnsi="Cambria Math"/>
                </w:rPr>
                <m:t>R</m:t>
              </m:r>
              <m:ctrlPr>
                <w:rPr>
                  <w:rFonts w:ascii="Cambria Math" w:hAnsi="Cambria Math"/>
                </w:rPr>
              </m:ctrlPr>
            </m:e>
            <m:sub>
              <m:r>
                <m:rPr/>
                <w:rPr>
                  <w:rFonts w:ascii="Cambria Math" w:hAnsi="Cambria Math"/>
                </w:rPr>
                <m:t>L</m:t>
              </m:r>
              <m:ctrlPr>
                <w:rPr>
                  <w:rFonts w:ascii="Cambria Math" w:hAnsi="Cambria Math"/>
                </w:rPr>
              </m:ctrlPr>
            </m:sub>
          </m:sSub>
          <m:r>
            <m:rPr/>
            <w:rPr>
              <w:rFonts w:ascii="Cambria Math" w:hAnsi="Cambria Math"/>
            </w:rPr>
            <m:t xml:space="preserve"> = </m:t>
          </m:r>
          <m:f>
            <m:fPr>
              <m:ctrlPr>
                <w:rPr>
                  <w:rFonts w:ascii="Cambria Math" w:hAnsi="Cambria Math"/>
                </w:rPr>
              </m:ctrlPr>
            </m:fPr>
            <m:num>
              <m:r>
                <m:rPr/>
                <w:rPr>
                  <w:rFonts w:ascii="Cambria Math" w:hAnsi="Cambria Math"/>
                </w:rPr>
                <m:t>(</m:t>
              </m:r>
              <m:sSub>
                <m:sSubPr>
                  <m:ctrlPr>
                    <w:rPr>
                      <w:rFonts w:ascii="Cambria Math" w:hAnsi="Cambria Math"/>
                    </w:rPr>
                  </m:ctrlPr>
                </m:sSubPr>
                <m:e>
                  <m:r>
                    <m:rPr/>
                    <w:rPr>
                      <w:rFonts w:ascii="Cambria Math" w:hAnsi="Cambria Math"/>
                    </w:rPr>
                    <m:t>L</m:t>
                  </m:r>
                  <m:ctrlPr>
                    <w:rPr>
                      <w:rFonts w:ascii="Cambria Math" w:hAnsi="Cambria Math"/>
                    </w:rPr>
                  </m:ctrlPr>
                </m:e>
                <m:sub>
                  <m:r>
                    <m:rPr/>
                    <w:rPr>
                      <w:rFonts w:ascii="Cambria Math" w:hAnsi="Cambria Math"/>
                    </w:rPr>
                    <m:t>CF</m:t>
                  </m:r>
                  <m:ctrlPr>
                    <w:rPr>
                      <w:rFonts w:ascii="Cambria Math" w:hAnsi="Cambria Math"/>
                    </w:rPr>
                  </m:ctrlPr>
                </m:sub>
              </m:sSub>
              <m:r>
                <m:rPr/>
                <w:rPr>
                  <w:rFonts w:ascii="Cambria Math" w:hAnsi="Cambria Math"/>
                </w:rPr>
                <m:t xml:space="preserve"> − </m:t>
              </m:r>
              <m:sSub>
                <m:sSubPr>
                  <m:ctrlPr>
                    <w:rPr>
                      <w:rFonts w:ascii="Cambria Math" w:hAnsi="Cambria Math"/>
                    </w:rPr>
                  </m:ctrlPr>
                </m:sSubPr>
                <m:e>
                  <m:r>
                    <m:rPr/>
                    <w:rPr>
                      <w:rFonts w:ascii="Cambria Math" w:hAnsi="Cambria Math"/>
                    </w:rPr>
                    <m:t>L</m:t>
                  </m:r>
                  <m:ctrlPr>
                    <w:rPr>
                      <w:rFonts w:ascii="Cambria Math" w:hAnsi="Cambria Math"/>
                    </w:rPr>
                  </m:ctrlPr>
                </m:e>
                <m:sub>
                  <m:r>
                    <m:rPr/>
                    <w:rPr>
                      <w:rFonts w:ascii="Cambria Math" w:hAnsi="Cambria Math"/>
                    </w:rPr>
                    <m:t>GF</m:t>
                  </m:r>
                  <m:ctrlPr>
                    <w:rPr>
                      <w:rFonts w:ascii="Cambria Math" w:hAnsi="Cambria Math"/>
                    </w:rPr>
                  </m:ctrlPr>
                </m:sub>
              </m:sSub>
              <m:r>
                <m:rPr/>
                <w:rPr>
                  <w:rFonts w:ascii="Cambria Math" w:hAnsi="Cambria Math"/>
                </w:rPr>
                <m:t>)</m:t>
              </m:r>
              <m:ctrlPr>
                <w:rPr>
                  <w:rFonts w:ascii="Cambria Math" w:hAnsi="Cambria Math"/>
                </w:rPr>
              </m:ctrlPr>
            </m:num>
            <m:den>
              <m:sSub>
                <m:sSubPr>
                  <m:ctrlPr>
                    <w:rPr>
                      <w:rFonts w:ascii="Cambria Math" w:hAnsi="Cambria Math"/>
                    </w:rPr>
                  </m:ctrlPr>
                </m:sSubPr>
                <m:e>
                  <m:r>
                    <m:rPr/>
                    <w:rPr>
                      <w:rFonts w:ascii="Cambria Math" w:hAnsi="Cambria Math"/>
                    </w:rPr>
                    <m:t>L</m:t>
                  </m:r>
                  <m:ctrlPr>
                    <w:rPr>
                      <w:rFonts w:ascii="Cambria Math" w:hAnsi="Cambria Math"/>
                    </w:rPr>
                  </m:ctrlPr>
                </m:e>
                <m:sub>
                  <m:r>
                    <m:rPr/>
                    <w:rPr>
                      <w:rFonts w:ascii="Cambria Math" w:hAnsi="Cambria Math"/>
                    </w:rPr>
                    <m:t>CF</m:t>
                  </m:r>
                  <m:ctrlPr>
                    <w:rPr>
                      <w:rFonts w:ascii="Cambria Math" w:hAnsi="Cambria Math"/>
                    </w:rPr>
                  </m:ctrlPr>
                </m:sub>
              </m:sSub>
              <m:ctrlPr>
                <w:rPr>
                  <w:rFonts w:ascii="Cambria Math" w:hAnsi="Cambria Math"/>
                </w:rPr>
              </m:ctrlPr>
            </m:den>
          </m:f>
          <m:r>
            <m:rPr/>
            <w:rPr>
              <w:rFonts w:ascii="Cambria Math" w:hAnsi="Cambria Math"/>
            </w:rPr>
            <m:t xml:space="preserve"> × 100%</m:t>
          </m:r>
        </m:oMath>
      </m:oMathPara>
    </w:p>
    <w:p w14:paraId="5DB78B24">
      <w:pPr>
        <w:pStyle w:val="56"/>
        <w:ind w:firstLine="420"/>
      </w:pPr>
      <w:r>
        <w:t>R</w:t>
      </w:r>
      <w:r>
        <w:rPr>
          <w:vertAlign w:val="subscript"/>
        </w:rPr>
        <w:t>L</w:t>
      </w:r>
      <w:r>
        <w:t>——田间氮磷损失减排率，%；</w:t>
      </w:r>
    </w:p>
    <w:p w14:paraId="6561D9A3">
      <w:pPr>
        <w:pStyle w:val="56"/>
        <w:ind w:firstLine="420"/>
      </w:pPr>
      <w:r>
        <w:t>L</w:t>
      </w:r>
      <w:r>
        <w:rPr>
          <w:vertAlign w:val="subscript"/>
        </w:rPr>
        <w:t>GF</w:t>
      </w:r>
      <w:r>
        <w:t>——GF处理目标氮或磷损失指标值；</w:t>
      </w:r>
    </w:p>
    <w:p w14:paraId="75E74230">
      <w:pPr>
        <w:pStyle w:val="56"/>
        <w:ind w:firstLine="420"/>
      </w:pPr>
      <w:r>
        <w:t>L</w:t>
      </w:r>
      <w:r>
        <w:rPr>
          <w:vertAlign w:val="subscript"/>
        </w:rPr>
        <w:t>CF</w:t>
      </w:r>
      <w:r>
        <w:t>——CF处理同一目标指标值。</w:t>
      </w:r>
    </w:p>
    <w:p w14:paraId="2C8A29CE">
      <w:pPr>
        <w:pStyle w:val="56"/>
        <w:ind w:firstLine="420"/>
      </w:pPr>
      <w:r>
        <w:t>采用式（B.5）时，L</w:t>
      </w:r>
      <w:r>
        <w:rPr>
          <w:vertAlign w:val="subscript"/>
        </w:rPr>
        <w:t>CF</w:t>
      </w:r>
      <w:r>
        <w:t>应大于0；L</w:t>
      </w:r>
      <w:r>
        <w:rPr>
          <w:vertAlign w:val="subscript"/>
        </w:rPr>
        <w:t>CF</w:t>
      </w:r>
      <w:r>
        <w:rPr>
          <w:rFonts w:hint="eastAsia"/>
        </w:rPr>
        <w:t>小于等于0时</w:t>
      </w:r>
      <w:r>
        <w:t>，不应作出田间氮/磷损失减排率认定。直接适用的专项标准另有规定时，按其规定执行。</w:t>
      </w:r>
    </w:p>
    <w:p w14:paraId="43E334EE">
      <w:pPr>
        <w:pStyle w:val="79"/>
        <w:spacing w:before="120" w:after="120"/>
      </w:pPr>
      <w:bookmarkStart w:id="93" w:name="_Toc239048024"/>
      <w:r>
        <w:t>田间温室气体减排率</w:t>
      </w:r>
      <w:bookmarkEnd w:id="93"/>
    </w:p>
    <w:p w14:paraId="7E727449">
      <w:pPr>
        <w:pStyle w:val="56"/>
        <w:ind w:firstLine="420"/>
      </w:pPr>
      <w:r>
        <w:t>田间温室气体减排率按式（B.6）计算。作物生产田间温室气体的监测边界、监测频次和CO₂e核算按NY/T 4300—2023执行。</w:t>
      </w:r>
    </w:p>
    <w:p w14:paraId="07E40EF5">
      <w:pPr>
        <w:pStyle w:val="80"/>
        <w:jc w:val="center"/>
        <w:rPr>
          <w:rFonts w:hint="eastAsia"/>
        </w:rPr>
      </w:pPr>
      <m:oMathPara>
        <m:oMath>
          <m:sSub>
            <m:sSubPr>
              <m:ctrlPr>
                <w:rPr>
                  <w:rFonts w:ascii="Cambria Math" w:hAnsi="Cambria Math"/>
                </w:rPr>
              </m:ctrlPr>
            </m:sSubPr>
            <m:e>
              <m:r>
                <m:rPr/>
                <w:rPr>
                  <w:rFonts w:ascii="Cambria Math" w:hAnsi="Cambria Math"/>
                </w:rPr>
                <m:t>R</m:t>
              </m:r>
              <m:ctrlPr>
                <w:rPr>
                  <w:rFonts w:ascii="Cambria Math" w:hAnsi="Cambria Math"/>
                </w:rPr>
              </m:ctrlPr>
            </m:e>
            <m:sub>
              <m:r>
                <m:rPr/>
                <w:rPr>
                  <w:rFonts w:ascii="Cambria Math" w:hAnsi="Cambria Math"/>
                </w:rPr>
                <m:t>G</m:t>
              </m:r>
              <m:ctrlPr>
                <w:rPr>
                  <w:rFonts w:ascii="Cambria Math" w:hAnsi="Cambria Math"/>
                </w:rPr>
              </m:ctrlPr>
            </m:sub>
          </m:sSub>
          <m:r>
            <m:rPr/>
            <w:rPr>
              <w:rFonts w:ascii="Cambria Math" w:hAnsi="Cambria Math"/>
            </w:rPr>
            <m:t xml:space="preserve"> = </m:t>
          </m:r>
          <m:f>
            <m:fPr>
              <m:ctrlPr>
                <w:rPr>
                  <w:rFonts w:ascii="Cambria Math" w:hAnsi="Cambria Math"/>
                </w:rPr>
              </m:ctrlPr>
            </m:fPr>
            <m:num>
              <m:r>
                <m:rPr/>
                <w:rPr>
                  <w:rFonts w:ascii="Cambria Math" w:hAnsi="Cambria Math"/>
                </w:rPr>
                <m:t>(</m:t>
              </m:r>
              <m:sSub>
                <m:sSubPr>
                  <m:ctrlPr>
                    <w:rPr>
                      <w:rFonts w:ascii="Cambria Math" w:hAnsi="Cambria Math"/>
                    </w:rPr>
                  </m:ctrlPr>
                </m:sSubPr>
                <m:e>
                  <m:r>
                    <m:rPr/>
                    <w:rPr>
                      <w:rFonts w:ascii="Cambria Math" w:hAnsi="Cambria Math"/>
                    </w:rPr>
                    <m:t>G</m:t>
                  </m:r>
                  <m:ctrlPr>
                    <w:rPr>
                      <w:rFonts w:ascii="Cambria Math" w:hAnsi="Cambria Math"/>
                    </w:rPr>
                  </m:ctrlPr>
                </m:e>
                <m:sub>
                  <m:r>
                    <m:rPr/>
                    <w:rPr>
                      <w:rFonts w:ascii="Cambria Math" w:hAnsi="Cambria Math"/>
                    </w:rPr>
                    <m:t>CF</m:t>
                  </m:r>
                  <m:ctrlPr>
                    <w:rPr>
                      <w:rFonts w:ascii="Cambria Math" w:hAnsi="Cambria Math"/>
                    </w:rPr>
                  </m:ctrlPr>
                </m:sub>
              </m:sSub>
              <m:r>
                <m:rPr/>
                <w:rPr>
                  <w:rFonts w:ascii="Cambria Math" w:hAnsi="Cambria Math"/>
                </w:rPr>
                <m:t xml:space="preserve"> − </m:t>
              </m:r>
              <m:sSub>
                <m:sSubPr>
                  <m:ctrlPr>
                    <w:rPr>
                      <w:rFonts w:ascii="Cambria Math" w:hAnsi="Cambria Math"/>
                    </w:rPr>
                  </m:ctrlPr>
                </m:sSubPr>
                <m:e>
                  <m:r>
                    <m:rPr/>
                    <w:rPr>
                      <w:rFonts w:ascii="Cambria Math" w:hAnsi="Cambria Math"/>
                    </w:rPr>
                    <m:t>G</m:t>
                  </m:r>
                  <m:ctrlPr>
                    <w:rPr>
                      <w:rFonts w:ascii="Cambria Math" w:hAnsi="Cambria Math"/>
                    </w:rPr>
                  </m:ctrlPr>
                </m:e>
                <m:sub>
                  <m:r>
                    <m:rPr/>
                    <w:rPr>
                      <w:rFonts w:ascii="Cambria Math" w:hAnsi="Cambria Math"/>
                    </w:rPr>
                    <m:t>GF</m:t>
                  </m:r>
                  <m:ctrlPr>
                    <w:rPr>
                      <w:rFonts w:ascii="Cambria Math" w:hAnsi="Cambria Math"/>
                    </w:rPr>
                  </m:ctrlPr>
                </m:sub>
              </m:sSub>
              <m:r>
                <m:rPr/>
                <w:rPr>
                  <w:rFonts w:ascii="Cambria Math" w:hAnsi="Cambria Math"/>
                </w:rPr>
                <m:t>)</m:t>
              </m:r>
              <m:ctrlPr>
                <w:rPr>
                  <w:rFonts w:ascii="Cambria Math" w:hAnsi="Cambria Math"/>
                </w:rPr>
              </m:ctrlPr>
            </m:num>
            <m:den>
              <m:sSub>
                <m:sSubPr>
                  <m:ctrlPr>
                    <w:rPr>
                      <w:rFonts w:ascii="Cambria Math" w:hAnsi="Cambria Math"/>
                    </w:rPr>
                  </m:ctrlPr>
                </m:sSubPr>
                <m:e>
                  <m:r>
                    <m:rPr/>
                    <w:rPr>
                      <w:rFonts w:ascii="Cambria Math" w:hAnsi="Cambria Math"/>
                    </w:rPr>
                    <m:t>G</m:t>
                  </m:r>
                  <m:ctrlPr>
                    <w:rPr>
                      <w:rFonts w:ascii="Cambria Math" w:hAnsi="Cambria Math"/>
                    </w:rPr>
                  </m:ctrlPr>
                </m:e>
                <m:sub>
                  <m:r>
                    <m:rPr/>
                    <w:rPr>
                      <w:rFonts w:ascii="Cambria Math" w:hAnsi="Cambria Math"/>
                    </w:rPr>
                    <m:t>CF</m:t>
                  </m:r>
                  <m:ctrlPr>
                    <w:rPr>
                      <w:rFonts w:ascii="Cambria Math" w:hAnsi="Cambria Math"/>
                    </w:rPr>
                  </m:ctrlPr>
                </m:sub>
              </m:sSub>
              <m:ctrlPr>
                <w:rPr>
                  <w:rFonts w:ascii="Cambria Math" w:hAnsi="Cambria Math"/>
                </w:rPr>
              </m:ctrlPr>
            </m:den>
          </m:f>
          <m:r>
            <m:rPr/>
            <w:rPr>
              <w:rFonts w:ascii="Cambria Math" w:hAnsi="Cambria Math"/>
            </w:rPr>
            <m:t xml:space="preserve"> × 100%</m:t>
          </m:r>
        </m:oMath>
      </m:oMathPara>
    </w:p>
    <w:p w14:paraId="531E78FC">
      <w:pPr>
        <w:pStyle w:val="56"/>
        <w:ind w:firstLine="420"/>
      </w:pPr>
      <w:r>
        <w:t>R</w:t>
      </w:r>
      <w:r>
        <w:rPr>
          <w:vertAlign w:val="subscript"/>
        </w:rPr>
        <w:t>G</w:t>
      </w:r>
      <w:r>
        <w:t>——田间温室气体减排率，%；</w:t>
      </w:r>
    </w:p>
    <w:p w14:paraId="53144D4A">
      <w:pPr>
        <w:pStyle w:val="56"/>
        <w:ind w:firstLine="420"/>
      </w:pPr>
      <w:r>
        <w:t>G</w:t>
      </w:r>
      <w:r>
        <w:rPr>
          <w:vertAlign w:val="subscript"/>
        </w:rPr>
        <w:t>GF</w:t>
      </w:r>
      <w:r>
        <w:t>——GF处理目标温室气体排放量或CO₂e；</w:t>
      </w:r>
    </w:p>
    <w:p w14:paraId="4CE5DF62">
      <w:pPr>
        <w:pStyle w:val="56"/>
        <w:ind w:firstLine="420"/>
      </w:pPr>
      <w:r>
        <w:t>G</w:t>
      </w:r>
      <w:r>
        <w:rPr>
          <w:vertAlign w:val="subscript"/>
        </w:rPr>
        <w:t>CF</w:t>
      </w:r>
      <w:r>
        <w:t>——CF处理相同边界和口径的排放量或CO₂e。</w:t>
      </w:r>
    </w:p>
    <w:p w14:paraId="178350A5">
      <w:pPr>
        <w:pStyle w:val="56"/>
        <w:ind w:firstLine="420"/>
      </w:pPr>
      <w:r>
        <w:t>采用式（B.</w:t>
      </w:r>
      <w:r>
        <w:rPr>
          <w:rFonts w:hint="eastAsia"/>
        </w:rPr>
        <w:t>6</w:t>
      </w:r>
      <w:r>
        <w:t>）时，</w:t>
      </w:r>
      <w:r>
        <w:rPr>
          <w:rFonts w:hint="eastAsia"/>
        </w:rPr>
        <w:t>G</w:t>
      </w:r>
      <w:r>
        <w:rPr>
          <w:vertAlign w:val="subscript"/>
        </w:rPr>
        <w:t>CF</w:t>
      </w:r>
      <w:r>
        <w:t>应大于0；</w:t>
      </w:r>
      <w:r>
        <w:rPr>
          <w:rFonts w:hint="eastAsia"/>
        </w:rPr>
        <w:t>G</w:t>
      </w:r>
      <w:r>
        <w:rPr>
          <w:vertAlign w:val="subscript"/>
        </w:rPr>
        <w:t>CF</w:t>
      </w:r>
      <w:r>
        <w:rPr>
          <w:rFonts w:hint="eastAsia"/>
        </w:rPr>
        <w:t>小于等于0时</w:t>
      </w:r>
      <w:r>
        <w:t>，不应作出田间温室气体减排率认定。直接适用的专项标准另有规定时，按其规定执行。</w:t>
      </w:r>
    </w:p>
    <w:p w14:paraId="29B781BA">
      <w:pPr>
        <w:pStyle w:val="79"/>
        <w:spacing w:before="120" w:after="120"/>
      </w:pPr>
      <w:bookmarkStart w:id="94" w:name="_Toc239048025"/>
      <w:r>
        <w:t>多单元判定</w:t>
      </w:r>
      <w:bookmarkEnd w:id="94"/>
    </w:p>
    <w:p w14:paraId="1D842278">
      <w:pPr>
        <w:pStyle w:val="56"/>
        <w:ind w:firstLine="420"/>
      </w:pPr>
      <w:r>
        <w:t>各有效试验单元应分别计算并列示评价指标。基础产量保持率、养分利用效率提高率、田间氮/磷损失减排率和田间温室气体减排率各有效试验单元结果的算术平均值应达到相应评价要求，且单个结果达到相应评价要求的有效试验单元数不应少于总数的2/3；计算所得数量非整数时，向上取整。</w:t>
      </w:r>
    </w:p>
    <w:p w14:paraId="1F0FBAC9">
      <w:pPr>
        <w:pStyle w:val="56"/>
        <w:ind w:firstLine="420"/>
      </w:pPr>
      <w:r>
        <w:rPr>
          <w:rFonts w:hint="eastAsia"/>
        </w:rPr>
        <w:t>控制养分减量稳产评价中，各有效试验单元的控制养分减量率均应达到表18规定的要求，基础产量保持率按前款规定判定。</w:t>
      </w:r>
    </w:p>
    <w:p w14:paraId="1CF7D19E">
      <w:pPr>
        <w:pStyle w:val="56"/>
        <w:ind w:firstLine="420"/>
      </w:pPr>
      <w:r>
        <w:rPr>
          <w:rFonts w:hint="eastAsia"/>
        </w:rPr>
        <w:t>土壤改良效果评价中，同一目标土壤指标在不少于有效试验单元总数2/3的试验单元中符合B.7.4规定的显著改善判定条件时，计为1项显著改善指标；显著改善指标数量应达到表18规定的要求。</w:t>
      </w:r>
    </w:p>
    <w:p w14:paraId="41FD74F6">
      <w:pPr>
        <w:pStyle w:val="56"/>
        <w:ind w:firstLine="420"/>
      </w:pPr>
      <w:r>
        <w:rPr>
          <w:rFonts w:hint="eastAsia"/>
        </w:rPr>
        <w:t>不同地点或不同生长季的原始产量、土壤指标或环境监测绝对值不应直接合并后进行显著性检验。</w:t>
      </w:r>
    </w:p>
    <w:p w14:paraId="337CE001">
      <w:pPr>
        <w:pStyle w:val="78"/>
        <w:spacing w:before="120" w:after="120"/>
      </w:pPr>
      <w:bookmarkStart w:id="95" w:name="_Toc239048026"/>
      <w:r>
        <w:t>证据覆盖、采信和重新验证</w:t>
      </w:r>
      <w:bookmarkEnd w:id="95"/>
    </w:p>
    <w:p w14:paraId="58AA49A6">
      <w:pPr>
        <w:pStyle w:val="56"/>
        <w:ind w:firstLine="420"/>
      </w:pPr>
      <w:r>
        <w:t>基础产量保持率验证可选择评价产品推荐使用范围内的代表性作物，不要求对推荐使用的每一种作物分别验证。</w:t>
      </w:r>
    </w:p>
    <w:p w14:paraId="17D8437E">
      <w:pPr>
        <w:pStyle w:val="56"/>
        <w:ind w:firstLine="420"/>
      </w:pPr>
      <w:r>
        <w:t>表18田间效果验证项目的认定结论应限于试验所覆盖的作物类别、农业生态条件和施用方案；扩大认定范围时，应提供相应验证证据。</w:t>
      </w:r>
    </w:p>
    <w:p w14:paraId="06CB6F96">
      <w:pPr>
        <w:pStyle w:val="56"/>
        <w:ind w:firstLine="420"/>
      </w:pPr>
      <w:r>
        <w:t>评价产品的主要养分含量或比例、功能组分、微生物菌种/菌株、产品形态、推荐施用量或施用方法发生变更，导致原田间试验的供试产品或施用条件与评价产品不一致时，应补充田间验证。</w:t>
      </w:r>
    </w:p>
    <w:p w14:paraId="45848B15">
      <w:pPr>
        <w:pStyle w:val="78"/>
        <w:spacing w:before="120" w:after="120"/>
      </w:pPr>
      <w:bookmarkStart w:id="96" w:name="_Toc239048027"/>
      <w:r>
        <w:t>田间应用效果报告最低内容</w:t>
      </w:r>
      <w:bookmarkEnd w:id="96"/>
    </w:p>
    <w:p w14:paraId="08D88A4F">
      <w:pPr>
        <w:pStyle w:val="56"/>
        <w:ind w:firstLine="420"/>
      </w:pPr>
      <w:r>
        <w:t>田间应用效果报告至少应包含下列内容，报告格式示例见附录C。</w:t>
      </w:r>
    </w:p>
    <w:p w14:paraId="763EBED4">
      <w:pPr>
        <w:pStyle w:val="56"/>
        <w:ind w:firstLine="420"/>
      </w:pPr>
      <w:r>
        <w:t>——试验来源、目的、基础产量保持率以及拟认定的表18田间效果验证项目；</w:t>
      </w:r>
    </w:p>
    <w:p w14:paraId="602BCBD1">
      <w:pPr>
        <w:pStyle w:val="56"/>
        <w:ind w:firstLine="420"/>
      </w:pPr>
      <w:r>
        <w:t>——评价产品名称、执行标准、规格、批号、主要养分/功能组分、推荐施用量和施用方法；</w:t>
      </w:r>
    </w:p>
    <w:p w14:paraId="0B36F40F">
      <w:pPr>
        <w:pStyle w:val="56"/>
        <w:ind w:firstLine="420"/>
      </w:pPr>
      <w:r>
        <w:t>——试验地点、时间、农业生态条件、作物及品种、前茬、土壤类型和基础肥力；</w:t>
      </w:r>
    </w:p>
    <w:p w14:paraId="563DA2D6">
      <w:pPr>
        <w:pStyle w:val="56"/>
        <w:ind w:firstLine="420"/>
      </w:pPr>
      <w:r>
        <w:t>——GF、CF、CK及其他处理的完整设置，各处理施肥品种、施用量、控制养分投入量、施肥时期和方法；</w:t>
      </w:r>
    </w:p>
    <w:p w14:paraId="159CDF36">
      <w:pPr>
        <w:pStyle w:val="56"/>
        <w:ind w:firstLine="420"/>
      </w:pPr>
      <w:r>
        <w:t>——试验布局、小区面积、重复次数、随机化方式以及专项标准要求的其他设计信息；</w:t>
      </w:r>
    </w:p>
    <w:p w14:paraId="3E2BCA92">
      <w:pPr>
        <w:pStyle w:val="56"/>
        <w:ind w:firstLine="420"/>
      </w:pPr>
      <w:r>
        <w:t>——田间管理、气象/灌溉、异常事件及其处理；</w:t>
      </w:r>
    </w:p>
    <w:p w14:paraId="31072678">
      <w:pPr>
        <w:pStyle w:val="56"/>
        <w:ind w:firstLine="420"/>
      </w:pPr>
      <w:r>
        <w:t>——各有效试验单元和各重复的原始产量、植株养分、土壤、环境或温室气体监测数据；</w:t>
      </w:r>
    </w:p>
    <w:p w14:paraId="7A5BA4DA">
      <w:pPr>
        <w:pStyle w:val="56"/>
        <w:ind w:firstLine="420"/>
      </w:pPr>
      <w:r>
        <w:t>——计算过程、统计方法、显著性检验结果和表2、表3～表17及表18田间效果验证项目的判定结果；</w:t>
      </w:r>
    </w:p>
    <w:p w14:paraId="28D0488A">
      <w:pPr>
        <w:pStyle w:val="56"/>
        <w:ind w:firstLine="420"/>
      </w:pPr>
      <w:r>
        <w:t>——试验结论、证据可覆盖的作物/区域/施用条件及不宜外推的边界；</w:t>
      </w:r>
    </w:p>
    <w:p w14:paraId="597BAE06">
      <w:pPr>
        <w:pStyle w:val="56"/>
        <w:ind w:firstLine="420"/>
      </w:pPr>
      <w:r>
        <w:t>——检测报告、原始记录、试验布置图、照片及能够支持复核的其他附件。</w:t>
      </w:r>
    </w:p>
    <w:p w14:paraId="78CFF87D">
      <w:pPr>
        <w:pStyle w:val="76"/>
        <w:pageBreakBefore/>
        <w:spacing w:after="120"/>
      </w:pPr>
      <w:r>
        <w:br w:type="textWrapping"/>
      </w:r>
      <w:bookmarkStart w:id="97" w:name="_Toc239048028"/>
      <w:r>
        <w:t>（资料性）</w:t>
      </w:r>
      <w:r>
        <w:br w:type="textWrapping"/>
      </w:r>
      <w:r>
        <w:t>绿色肥料产品田间应用效果报告示例</w:t>
      </w:r>
      <w:bookmarkEnd w:id="97"/>
    </w:p>
    <w:p w14:paraId="5D7CCB38">
      <w:pPr>
        <w:pStyle w:val="78"/>
        <w:spacing w:before="120" w:after="120"/>
      </w:pPr>
      <w:bookmarkStart w:id="98" w:name="_Toc239048029"/>
      <w:r>
        <w:t>概述</w:t>
      </w:r>
      <w:bookmarkEnd w:id="98"/>
    </w:p>
    <w:p w14:paraId="178D0E45">
      <w:pPr>
        <w:pStyle w:val="56"/>
        <w:ind w:firstLine="420"/>
      </w:pPr>
      <w:r>
        <w:t>本附录给出绿色肥料产品田间应用效果报告的示例结构，用于帮助生产企业、试验承担单位和评价机构按照附录B整理田间验证资料。报告的技术有效性按附录B判定，本附录不增加评价指标或判定要求。</w:t>
      </w:r>
    </w:p>
    <w:p w14:paraId="19692843">
      <w:pPr>
        <w:pStyle w:val="78"/>
        <w:spacing w:before="120" w:after="120"/>
      </w:pPr>
      <w:bookmarkStart w:id="99" w:name="_Toc239048030"/>
      <w:r>
        <w:t>基本信息</w:t>
      </w:r>
      <w:bookmarkEnd w:id="99"/>
    </w:p>
    <w:p w14:paraId="723A58D8">
      <w:pPr>
        <w:pStyle w:val="77"/>
        <w:numPr>
          <w:ilvl w:val="0"/>
          <w:numId w:val="0"/>
        </w:numPr>
        <w:spacing w:before="120" w:after="120"/>
      </w:pPr>
      <w:r>
        <w:rPr>
          <w:rFonts w:hint="eastAsia"/>
        </w:rPr>
        <w:t>表C.1</w:t>
      </w:r>
      <w:r>
        <w:t>基本信息</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45"/>
        <w:gridCol w:w="3491"/>
        <w:gridCol w:w="5238"/>
      </w:tblGrid>
      <w:tr w14:paraId="223415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44" w:type="pct"/>
            <w:tcBorders>
              <w:top w:val="single" w:color="auto" w:sz="8" w:space="0"/>
              <w:bottom w:val="single" w:color="auto" w:sz="8" w:space="0"/>
            </w:tcBorders>
            <w:vAlign w:val="center"/>
          </w:tcPr>
          <w:p w14:paraId="436F53C0">
            <w:pPr>
              <w:spacing w:line="240" w:lineRule="auto"/>
              <w:jc w:val="center"/>
              <w:rPr>
                <w:sz w:val="18"/>
              </w:rPr>
            </w:pPr>
            <w:r>
              <w:rPr>
                <w:b/>
                <w:sz w:val="18"/>
              </w:rPr>
              <w:t>序号</w:t>
            </w:r>
          </w:p>
        </w:tc>
        <w:tc>
          <w:tcPr>
            <w:tcW w:w="1862" w:type="pct"/>
            <w:tcBorders>
              <w:top w:val="single" w:color="auto" w:sz="8" w:space="0"/>
              <w:bottom w:val="single" w:color="auto" w:sz="8" w:space="0"/>
            </w:tcBorders>
            <w:vAlign w:val="center"/>
          </w:tcPr>
          <w:p w14:paraId="20ECBB34">
            <w:pPr>
              <w:spacing w:line="240" w:lineRule="auto"/>
              <w:jc w:val="center"/>
              <w:rPr>
                <w:sz w:val="18"/>
              </w:rPr>
            </w:pPr>
            <w:r>
              <w:rPr>
                <w:b/>
                <w:sz w:val="18"/>
              </w:rPr>
              <w:t>项目</w:t>
            </w:r>
          </w:p>
        </w:tc>
        <w:tc>
          <w:tcPr>
            <w:tcW w:w="2794" w:type="pct"/>
            <w:tcBorders>
              <w:top w:val="single" w:color="auto" w:sz="8" w:space="0"/>
              <w:bottom w:val="single" w:color="auto" w:sz="8" w:space="0"/>
            </w:tcBorders>
            <w:vAlign w:val="center"/>
          </w:tcPr>
          <w:p w14:paraId="34D67430">
            <w:pPr>
              <w:spacing w:line="240" w:lineRule="auto"/>
              <w:jc w:val="center"/>
              <w:rPr>
                <w:sz w:val="18"/>
              </w:rPr>
            </w:pPr>
            <w:r>
              <w:rPr>
                <w:b/>
                <w:sz w:val="18"/>
              </w:rPr>
              <w:t>示例内容</w:t>
            </w:r>
          </w:p>
        </w:tc>
      </w:tr>
      <w:tr w14:paraId="306E0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44" w:type="pct"/>
            <w:tcBorders>
              <w:top w:val="single" w:color="auto" w:sz="8" w:space="0"/>
            </w:tcBorders>
            <w:vAlign w:val="center"/>
          </w:tcPr>
          <w:p w14:paraId="431875B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w:t>
            </w:r>
          </w:p>
        </w:tc>
        <w:tc>
          <w:tcPr>
            <w:tcW w:w="1862" w:type="pct"/>
            <w:tcBorders>
              <w:top w:val="single" w:color="auto" w:sz="8" w:space="0"/>
            </w:tcBorders>
            <w:vAlign w:val="center"/>
          </w:tcPr>
          <w:p w14:paraId="1C6950E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报告编号</w:t>
            </w:r>
          </w:p>
        </w:tc>
        <w:tc>
          <w:tcPr>
            <w:tcW w:w="2794" w:type="pct"/>
            <w:tcBorders>
              <w:top w:val="single" w:color="auto" w:sz="8" w:space="0"/>
            </w:tcBorders>
            <w:vAlign w:val="center"/>
          </w:tcPr>
          <w:p w14:paraId="0F50F90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326D3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44" w:type="pct"/>
            <w:vAlign w:val="center"/>
          </w:tcPr>
          <w:p w14:paraId="07D6647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2</w:t>
            </w:r>
          </w:p>
        </w:tc>
        <w:tc>
          <w:tcPr>
            <w:tcW w:w="1862" w:type="pct"/>
            <w:vAlign w:val="center"/>
          </w:tcPr>
          <w:p w14:paraId="46D9A01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报告日期</w:t>
            </w:r>
          </w:p>
        </w:tc>
        <w:tc>
          <w:tcPr>
            <w:tcW w:w="2794" w:type="pct"/>
            <w:vAlign w:val="center"/>
          </w:tcPr>
          <w:p w14:paraId="25E08C2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××××年××月××日</w:t>
            </w:r>
          </w:p>
        </w:tc>
      </w:tr>
      <w:tr w14:paraId="13C238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44" w:type="pct"/>
            <w:vAlign w:val="center"/>
          </w:tcPr>
          <w:p w14:paraId="237703F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3</w:t>
            </w:r>
          </w:p>
        </w:tc>
        <w:tc>
          <w:tcPr>
            <w:tcW w:w="1862" w:type="pct"/>
            <w:vAlign w:val="center"/>
          </w:tcPr>
          <w:p w14:paraId="27DF63C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评价产品名称</w:t>
            </w:r>
          </w:p>
        </w:tc>
        <w:tc>
          <w:tcPr>
            <w:tcW w:w="2794" w:type="pct"/>
            <w:vAlign w:val="center"/>
          </w:tcPr>
          <w:p w14:paraId="4004D09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0EA860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44" w:type="pct"/>
            <w:vAlign w:val="center"/>
          </w:tcPr>
          <w:p w14:paraId="1D07CAB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4</w:t>
            </w:r>
          </w:p>
        </w:tc>
        <w:tc>
          <w:tcPr>
            <w:tcW w:w="1862" w:type="pct"/>
            <w:vAlign w:val="center"/>
          </w:tcPr>
          <w:p w14:paraId="4EF85AF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执行标准</w:t>
            </w:r>
          </w:p>
        </w:tc>
        <w:tc>
          <w:tcPr>
            <w:tcW w:w="2794" w:type="pct"/>
            <w:vAlign w:val="center"/>
          </w:tcPr>
          <w:p w14:paraId="28C7A8E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09D458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44" w:type="pct"/>
            <w:vAlign w:val="center"/>
          </w:tcPr>
          <w:p w14:paraId="6C7B43F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5</w:t>
            </w:r>
          </w:p>
        </w:tc>
        <w:tc>
          <w:tcPr>
            <w:tcW w:w="1862" w:type="pct"/>
            <w:vAlign w:val="center"/>
          </w:tcPr>
          <w:p w14:paraId="4FEA82D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规格/型号</w:t>
            </w:r>
          </w:p>
        </w:tc>
        <w:tc>
          <w:tcPr>
            <w:tcW w:w="2794" w:type="pct"/>
            <w:vAlign w:val="center"/>
          </w:tcPr>
          <w:p w14:paraId="72AA498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1F163F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44" w:type="pct"/>
            <w:vAlign w:val="center"/>
          </w:tcPr>
          <w:p w14:paraId="325C9B8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6</w:t>
            </w:r>
          </w:p>
        </w:tc>
        <w:tc>
          <w:tcPr>
            <w:tcW w:w="1862" w:type="pct"/>
            <w:vAlign w:val="center"/>
          </w:tcPr>
          <w:p w14:paraId="25C7809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产品批号</w:t>
            </w:r>
          </w:p>
        </w:tc>
        <w:tc>
          <w:tcPr>
            <w:tcW w:w="2794" w:type="pct"/>
            <w:vAlign w:val="center"/>
          </w:tcPr>
          <w:p w14:paraId="719C953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7DE8E4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44" w:type="pct"/>
            <w:vAlign w:val="center"/>
          </w:tcPr>
          <w:p w14:paraId="338CBCA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7</w:t>
            </w:r>
          </w:p>
        </w:tc>
        <w:tc>
          <w:tcPr>
            <w:tcW w:w="1862" w:type="pct"/>
            <w:vAlign w:val="center"/>
          </w:tcPr>
          <w:p w14:paraId="392EFE8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主要养分/功能组分</w:t>
            </w:r>
          </w:p>
        </w:tc>
        <w:tc>
          <w:tcPr>
            <w:tcW w:w="2794" w:type="pct"/>
            <w:vAlign w:val="center"/>
          </w:tcPr>
          <w:p w14:paraId="5AE77E6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0F835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44" w:type="pct"/>
            <w:vAlign w:val="center"/>
          </w:tcPr>
          <w:p w14:paraId="6A91D27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8</w:t>
            </w:r>
          </w:p>
        </w:tc>
        <w:tc>
          <w:tcPr>
            <w:tcW w:w="1862" w:type="pct"/>
            <w:vAlign w:val="center"/>
          </w:tcPr>
          <w:p w14:paraId="7745123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推荐施用量和施用方法</w:t>
            </w:r>
          </w:p>
        </w:tc>
        <w:tc>
          <w:tcPr>
            <w:tcW w:w="2794" w:type="pct"/>
            <w:vAlign w:val="center"/>
          </w:tcPr>
          <w:p w14:paraId="2FD813F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3F90E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44" w:type="pct"/>
            <w:vAlign w:val="center"/>
          </w:tcPr>
          <w:p w14:paraId="3D6A617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9</w:t>
            </w:r>
          </w:p>
        </w:tc>
        <w:tc>
          <w:tcPr>
            <w:tcW w:w="1862" w:type="pct"/>
            <w:vAlign w:val="center"/>
          </w:tcPr>
          <w:p w14:paraId="352A38A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生产企业</w:t>
            </w:r>
          </w:p>
        </w:tc>
        <w:tc>
          <w:tcPr>
            <w:tcW w:w="2794" w:type="pct"/>
            <w:vAlign w:val="center"/>
          </w:tcPr>
          <w:p w14:paraId="2FCBFC0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46EAD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44" w:type="pct"/>
            <w:vAlign w:val="center"/>
          </w:tcPr>
          <w:p w14:paraId="35EB172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10</w:t>
            </w:r>
          </w:p>
        </w:tc>
        <w:tc>
          <w:tcPr>
            <w:tcW w:w="1862" w:type="pct"/>
            <w:vAlign w:val="center"/>
          </w:tcPr>
          <w:p w14:paraId="16E5128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试验承担单位</w:t>
            </w:r>
          </w:p>
        </w:tc>
        <w:tc>
          <w:tcPr>
            <w:tcW w:w="2794" w:type="pct"/>
            <w:vAlign w:val="center"/>
          </w:tcPr>
          <w:p w14:paraId="6D03D40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00E3D8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44" w:type="pct"/>
            <w:vAlign w:val="center"/>
          </w:tcPr>
          <w:p w14:paraId="39CE705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11</w:t>
            </w:r>
          </w:p>
        </w:tc>
        <w:tc>
          <w:tcPr>
            <w:tcW w:w="1862" w:type="pct"/>
            <w:vAlign w:val="center"/>
          </w:tcPr>
          <w:p w14:paraId="3FB9B0F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报告编制人/审核人</w:t>
            </w:r>
          </w:p>
        </w:tc>
        <w:tc>
          <w:tcPr>
            <w:tcW w:w="2794" w:type="pct"/>
            <w:vAlign w:val="center"/>
          </w:tcPr>
          <w:p w14:paraId="51C8013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bl>
    <w:p w14:paraId="3FFD2192">
      <w:pPr>
        <w:pStyle w:val="78"/>
        <w:spacing w:before="120" w:after="120"/>
      </w:pPr>
      <w:bookmarkStart w:id="100" w:name="_Toc239048031"/>
      <w:r>
        <w:t>试验目的和验证项目</w:t>
      </w:r>
      <w:bookmarkEnd w:id="100"/>
    </w:p>
    <w:p w14:paraId="6E2FDCEF">
      <w:pPr>
        <w:pStyle w:val="77"/>
        <w:numPr>
          <w:ilvl w:val="0"/>
          <w:numId w:val="0"/>
        </w:numPr>
        <w:spacing w:before="120" w:after="120"/>
      </w:pPr>
      <w:r>
        <w:rPr>
          <w:rFonts w:hint="eastAsia"/>
        </w:rPr>
        <w:t>表C.2验证项目</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24"/>
        <w:gridCol w:w="2820"/>
        <w:gridCol w:w="1273"/>
        <w:gridCol w:w="4657"/>
      </w:tblGrid>
      <w:tr w14:paraId="7DFE5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33" w:type="pct"/>
            <w:tcBorders>
              <w:top w:val="single" w:color="auto" w:sz="8" w:space="0"/>
              <w:bottom w:val="single" w:color="auto" w:sz="8" w:space="0"/>
            </w:tcBorders>
            <w:vAlign w:val="center"/>
          </w:tcPr>
          <w:p w14:paraId="5B563D74">
            <w:pPr>
              <w:spacing w:line="240" w:lineRule="auto"/>
              <w:jc w:val="center"/>
              <w:rPr>
                <w:sz w:val="18"/>
              </w:rPr>
            </w:pPr>
            <w:r>
              <w:rPr>
                <w:b/>
                <w:sz w:val="18"/>
              </w:rPr>
              <w:t>序号</w:t>
            </w:r>
          </w:p>
        </w:tc>
        <w:tc>
          <w:tcPr>
            <w:tcW w:w="1504" w:type="pct"/>
            <w:tcBorders>
              <w:top w:val="single" w:color="auto" w:sz="8" w:space="0"/>
              <w:bottom w:val="single" w:color="auto" w:sz="8" w:space="0"/>
            </w:tcBorders>
            <w:vAlign w:val="center"/>
          </w:tcPr>
          <w:p w14:paraId="16806761">
            <w:pPr>
              <w:spacing w:line="240" w:lineRule="auto"/>
              <w:jc w:val="center"/>
              <w:rPr>
                <w:sz w:val="18"/>
              </w:rPr>
            </w:pPr>
            <w:r>
              <w:rPr>
                <w:b/>
                <w:sz w:val="18"/>
              </w:rPr>
              <w:t>验证项目</w:t>
            </w:r>
          </w:p>
        </w:tc>
        <w:tc>
          <w:tcPr>
            <w:tcW w:w="679" w:type="pct"/>
            <w:tcBorders>
              <w:top w:val="single" w:color="auto" w:sz="8" w:space="0"/>
              <w:bottom w:val="single" w:color="auto" w:sz="8" w:space="0"/>
            </w:tcBorders>
            <w:vAlign w:val="center"/>
          </w:tcPr>
          <w:p w14:paraId="570ABEB7">
            <w:pPr>
              <w:spacing w:line="240" w:lineRule="auto"/>
              <w:jc w:val="center"/>
              <w:rPr>
                <w:sz w:val="18"/>
              </w:rPr>
            </w:pPr>
            <w:r>
              <w:rPr>
                <w:b/>
                <w:sz w:val="18"/>
              </w:rPr>
              <w:t>是否适用</w:t>
            </w:r>
          </w:p>
        </w:tc>
        <w:tc>
          <w:tcPr>
            <w:tcW w:w="2484" w:type="pct"/>
            <w:tcBorders>
              <w:top w:val="single" w:color="auto" w:sz="8" w:space="0"/>
              <w:bottom w:val="single" w:color="auto" w:sz="8" w:space="0"/>
            </w:tcBorders>
            <w:vAlign w:val="center"/>
          </w:tcPr>
          <w:p w14:paraId="52436173">
            <w:pPr>
              <w:spacing w:line="240" w:lineRule="auto"/>
              <w:jc w:val="center"/>
              <w:rPr>
                <w:sz w:val="18"/>
              </w:rPr>
            </w:pPr>
            <w:r>
              <w:rPr>
                <w:b/>
                <w:sz w:val="18"/>
              </w:rPr>
              <w:t>拟验证声明/说明</w:t>
            </w:r>
          </w:p>
        </w:tc>
      </w:tr>
      <w:tr w14:paraId="792A18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33" w:type="pct"/>
            <w:tcBorders>
              <w:top w:val="single" w:color="auto" w:sz="8" w:space="0"/>
            </w:tcBorders>
            <w:vAlign w:val="center"/>
          </w:tcPr>
          <w:p w14:paraId="20C2A86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w:t>
            </w:r>
          </w:p>
        </w:tc>
        <w:tc>
          <w:tcPr>
            <w:tcW w:w="1504" w:type="pct"/>
            <w:tcBorders>
              <w:top w:val="single" w:color="auto" w:sz="8" w:space="0"/>
            </w:tcBorders>
            <w:vAlign w:val="center"/>
          </w:tcPr>
          <w:p w14:paraId="66C4227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基础产量保持率</w:t>
            </w:r>
          </w:p>
        </w:tc>
        <w:tc>
          <w:tcPr>
            <w:tcW w:w="679" w:type="pct"/>
            <w:tcBorders>
              <w:top w:val="single" w:color="auto" w:sz="8" w:space="0"/>
            </w:tcBorders>
            <w:vAlign w:val="center"/>
          </w:tcPr>
          <w:p w14:paraId="0D6AB99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是</w:t>
            </w:r>
          </w:p>
        </w:tc>
        <w:tc>
          <w:tcPr>
            <w:tcW w:w="2484" w:type="pct"/>
            <w:tcBorders>
              <w:top w:val="single" w:color="auto" w:sz="8" w:space="0"/>
            </w:tcBorders>
            <w:vAlign w:val="center"/>
          </w:tcPr>
          <w:p w14:paraId="525DF26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全部评价产品</w:t>
            </w:r>
          </w:p>
        </w:tc>
      </w:tr>
      <w:tr w14:paraId="51D91A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5EE811D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2</w:t>
            </w:r>
          </w:p>
        </w:tc>
        <w:tc>
          <w:tcPr>
            <w:tcW w:w="1504" w:type="pct"/>
            <w:vAlign w:val="center"/>
          </w:tcPr>
          <w:p w14:paraId="080059F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控制养分减量稳产</w:t>
            </w:r>
          </w:p>
        </w:tc>
        <w:tc>
          <w:tcPr>
            <w:tcW w:w="679" w:type="pct"/>
            <w:vAlign w:val="center"/>
          </w:tcPr>
          <w:p w14:paraId="108826C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□是  □否</w:t>
            </w:r>
          </w:p>
        </w:tc>
        <w:tc>
          <w:tcPr>
            <w:tcW w:w="2484" w:type="pct"/>
            <w:vAlign w:val="center"/>
          </w:tcPr>
          <w:p w14:paraId="5245910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表18田间效果验证项目（适用时）</w:t>
            </w:r>
          </w:p>
        </w:tc>
      </w:tr>
      <w:tr w14:paraId="5F1A54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33" w:type="pct"/>
            <w:vAlign w:val="center"/>
          </w:tcPr>
          <w:p w14:paraId="10E1189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3</w:t>
            </w:r>
          </w:p>
        </w:tc>
        <w:tc>
          <w:tcPr>
            <w:tcW w:w="1504" w:type="pct"/>
            <w:vAlign w:val="center"/>
          </w:tcPr>
          <w:p w14:paraId="267A40F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养分利用效率提高率</w:t>
            </w:r>
          </w:p>
        </w:tc>
        <w:tc>
          <w:tcPr>
            <w:tcW w:w="679" w:type="pct"/>
            <w:vAlign w:val="center"/>
          </w:tcPr>
          <w:p w14:paraId="3B1AF5D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□是  □否</w:t>
            </w:r>
          </w:p>
        </w:tc>
        <w:tc>
          <w:tcPr>
            <w:tcW w:w="2484" w:type="pct"/>
            <w:vAlign w:val="center"/>
          </w:tcPr>
          <w:p w14:paraId="1456C04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表18田间效果验证项目（适用时）</w:t>
            </w:r>
          </w:p>
        </w:tc>
      </w:tr>
      <w:tr w14:paraId="55D5A7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1026D3F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4</w:t>
            </w:r>
          </w:p>
        </w:tc>
        <w:tc>
          <w:tcPr>
            <w:tcW w:w="1504" w:type="pct"/>
            <w:vAlign w:val="center"/>
          </w:tcPr>
          <w:p w14:paraId="3C9F4F5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土壤改良效果</w:t>
            </w:r>
          </w:p>
        </w:tc>
        <w:tc>
          <w:tcPr>
            <w:tcW w:w="679" w:type="pct"/>
            <w:vAlign w:val="center"/>
          </w:tcPr>
          <w:p w14:paraId="46B308C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□是  □否</w:t>
            </w:r>
          </w:p>
        </w:tc>
        <w:tc>
          <w:tcPr>
            <w:tcW w:w="2484" w:type="pct"/>
            <w:vAlign w:val="center"/>
          </w:tcPr>
          <w:p w14:paraId="5D63B9A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表18田间效果验证项目（适用时）</w:t>
            </w:r>
          </w:p>
        </w:tc>
      </w:tr>
      <w:tr w14:paraId="1A0629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0079CC6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5</w:t>
            </w:r>
          </w:p>
        </w:tc>
        <w:tc>
          <w:tcPr>
            <w:tcW w:w="1504" w:type="pct"/>
            <w:vAlign w:val="center"/>
          </w:tcPr>
          <w:p w14:paraId="5BA320F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田间氮/磷损失减排率</w:t>
            </w:r>
          </w:p>
        </w:tc>
        <w:tc>
          <w:tcPr>
            <w:tcW w:w="679" w:type="pct"/>
            <w:vAlign w:val="center"/>
          </w:tcPr>
          <w:p w14:paraId="1C35BC7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□是  □否</w:t>
            </w:r>
          </w:p>
        </w:tc>
        <w:tc>
          <w:tcPr>
            <w:tcW w:w="2484" w:type="pct"/>
            <w:vAlign w:val="center"/>
          </w:tcPr>
          <w:p w14:paraId="548C00C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表18田间效果验证项目（适用时）</w:t>
            </w:r>
          </w:p>
        </w:tc>
      </w:tr>
      <w:tr w14:paraId="7C003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796E67B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6</w:t>
            </w:r>
          </w:p>
        </w:tc>
        <w:tc>
          <w:tcPr>
            <w:tcW w:w="1504" w:type="pct"/>
            <w:vAlign w:val="center"/>
          </w:tcPr>
          <w:p w14:paraId="1B8D025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田间温室气体减排率</w:t>
            </w:r>
          </w:p>
        </w:tc>
        <w:tc>
          <w:tcPr>
            <w:tcW w:w="679" w:type="pct"/>
            <w:vAlign w:val="center"/>
          </w:tcPr>
          <w:p w14:paraId="0BA0767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□是  □否</w:t>
            </w:r>
          </w:p>
        </w:tc>
        <w:tc>
          <w:tcPr>
            <w:tcW w:w="2484" w:type="pct"/>
            <w:vAlign w:val="center"/>
          </w:tcPr>
          <w:p w14:paraId="25EC798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表18田间效果验证项目（适用时）</w:t>
            </w:r>
          </w:p>
        </w:tc>
      </w:tr>
      <w:bookmarkEnd w:id="71"/>
    </w:tbl>
    <w:p w14:paraId="2F8DAA0A">
      <w:pPr>
        <w:pStyle w:val="78"/>
        <w:spacing w:before="120" w:after="120"/>
      </w:pPr>
      <w:bookmarkStart w:id="101" w:name="_Toc239048032"/>
      <w:r>
        <w:t>试验地点、作物和基础条件</w:t>
      </w:r>
      <w:bookmarkEnd w:id="101"/>
    </w:p>
    <w:p w14:paraId="027D6B5C">
      <w:pPr>
        <w:pStyle w:val="77"/>
        <w:numPr>
          <w:ilvl w:val="0"/>
          <w:numId w:val="0"/>
        </w:numPr>
        <w:spacing w:before="120" w:after="120"/>
      </w:pPr>
      <w:r>
        <w:rPr>
          <w:rFonts w:hint="eastAsia"/>
        </w:rPr>
        <w:t>表C.3试验单元基本情况</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24"/>
        <w:gridCol w:w="1967"/>
        <w:gridCol w:w="2295"/>
        <w:gridCol w:w="2295"/>
        <w:gridCol w:w="2293"/>
      </w:tblGrid>
      <w:tr w14:paraId="121CF6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tcBorders>
              <w:top w:val="single" w:color="auto" w:sz="8" w:space="0"/>
              <w:bottom w:val="single" w:color="auto" w:sz="8" w:space="0"/>
            </w:tcBorders>
            <w:vAlign w:val="center"/>
          </w:tcPr>
          <w:p w14:paraId="52115098">
            <w:pPr>
              <w:spacing w:line="240" w:lineRule="auto"/>
              <w:jc w:val="center"/>
              <w:rPr>
                <w:sz w:val="18"/>
              </w:rPr>
            </w:pPr>
            <w:r>
              <w:rPr>
                <w:b/>
                <w:sz w:val="18"/>
              </w:rPr>
              <w:t>序号</w:t>
            </w:r>
          </w:p>
        </w:tc>
        <w:tc>
          <w:tcPr>
            <w:tcW w:w="1049" w:type="pct"/>
            <w:tcBorders>
              <w:top w:val="single" w:color="auto" w:sz="8" w:space="0"/>
              <w:bottom w:val="single" w:color="auto" w:sz="8" w:space="0"/>
            </w:tcBorders>
            <w:vAlign w:val="center"/>
          </w:tcPr>
          <w:p w14:paraId="7D4DC7AF">
            <w:pPr>
              <w:spacing w:line="240" w:lineRule="auto"/>
              <w:jc w:val="center"/>
              <w:rPr>
                <w:sz w:val="18"/>
              </w:rPr>
            </w:pPr>
            <w:r>
              <w:rPr>
                <w:b/>
                <w:sz w:val="18"/>
              </w:rPr>
              <w:t>项目</w:t>
            </w:r>
          </w:p>
        </w:tc>
        <w:tc>
          <w:tcPr>
            <w:tcW w:w="1224" w:type="pct"/>
            <w:tcBorders>
              <w:top w:val="single" w:color="auto" w:sz="8" w:space="0"/>
              <w:bottom w:val="single" w:color="auto" w:sz="8" w:space="0"/>
            </w:tcBorders>
            <w:vAlign w:val="center"/>
          </w:tcPr>
          <w:p w14:paraId="2BF27711">
            <w:pPr>
              <w:spacing w:line="240" w:lineRule="auto"/>
              <w:jc w:val="center"/>
              <w:rPr>
                <w:rFonts w:hint="eastAsia" w:eastAsia="宋体"/>
                <w:b/>
                <w:sz w:val="18"/>
                <w:lang w:val="en-US" w:eastAsia="zh-CN"/>
              </w:rPr>
            </w:pPr>
            <w:r>
              <w:rPr>
                <w:b/>
                <w:sz w:val="18"/>
              </w:rPr>
              <w:t>试验单元</w:t>
            </w:r>
            <w:r>
              <w:rPr>
                <w:rFonts w:hint="eastAsia"/>
                <w:b/>
                <w:sz w:val="18"/>
                <w:lang w:val="en-US" w:eastAsia="zh-CN"/>
              </w:rPr>
              <w:t>1</w:t>
            </w:r>
          </w:p>
        </w:tc>
        <w:tc>
          <w:tcPr>
            <w:tcW w:w="1224" w:type="pct"/>
            <w:tcBorders>
              <w:top w:val="single" w:color="auto" w:sz="8" w:space="0"/>
              <w:bottom w:val="single" w:color="auto" w:sz="8" w:space="0"/>
            </w:tcBorders>
            <w:vAlign w:val="center"/>
          </w:tcPr>
          <w:p w14:paraId="0FCE8FA2">
            <w:pPr>
              <w:spacing w:line="240" w:lineRule="auto"/>
              <w:jc w:val="center"/>
              <w:rPr>
                <w:b/>
                <w:sz w:val="18"/>
              </w:rPr>
            </w:pPr>
            <w:r>
              <w:rPr>
                <w:b/>
                <w:sz w:val="18"/>
              </w:rPr>
              <w:t>试验单元2</w:t>
            </w:r>
          </w:p>
        </w:tc>
        <w:tc>
          <w:tcPr>
            <w:tcW w:w="1224" w:type="pct"/>
            <w:tcBorders>
              <w:top w:val="single" w:color="auto" w:sz="8" w:space="0"/>
              <w:bottom w:val="single" w:color="auto" w:sz="8" w:space="0"/>
            </w:tcBorders>
            <w:vAlign w:val="center"/>
          </w:tcPr>
          <w:p w14:paraId="02690622">
            <w:pPr>
              <w:spacing w:line="240" w:lineRule="auto"/>
              <w:jc w:val="center"/>
              <w:rPr>
                <w:b/>
                <w:sz w:val="18"/>
              </w:rPr>
            </w:pPr>
            <w:r>
              <w:rPr>
                <w:b/>
                <w:sz w:val="18"/>
              </w:rPr>
              <w:t>其他试验单元</w:t>
            </w:r>
          </w:p>
        </w:tc>
      </w:tr>
      <w:tr w14:paraId="12880D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tcBorders>
              <w:top w:val="single" w:color="auto" w:sz="8" w:space="0"/>
            </w:tcBorders>
            <w:vAlign w:val="center"/>
          </w:tcPr>
          <w:p w14:paraId="7C24D1A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w:t>
            </w:r>
          </w:p>
        </w:tc>
        <w:tc>
          <w:tcPr>
            <w:tcW w:w="1049" w:type="pct"/>
            <w:tcBorders>
              <w:top w:val="single" w:color="auto" w:sz="8" w:space="0"/>
            </w:tcBorders>
            <w:vAlign w:val="center"/>
          </w:tcPr>
          <w:p w14:paraId="2B8B485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地点/农业生态区</w:t>
            </w:r>
          </w:p>
        </w:tc>
        <w:tc>
          <w:tcPr>
            <w:tcW w:w="1224" w:type="pct"/>
            <w:tcBorders>
              <w:top w:val="single" w:color="auto" w:sz="8" w:space="0"/>
            </w:tcBorders>
            <w:vAlign w:val="center"/>
          </w:tcPr>
          <w:p w14:paraId="1963CBD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tcBorders>
              <w:top w:val="single" w:color="auto" w:sz="8" w:space="0"/>
            </w:tcBorders>
            <w:vAlign w:val="center"/>
          </w:tcPr>
          <w:p w14:paraId="249099F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tcBorders>
              <w:top w:val="single" w:color="auto" w:sz="8" w:space="0"/>
            </w:tcBorders>
            <w:vAlign w:val="center"/>
          </w:tcPr>
          <w:p w14:paraId="5A6FEA9A">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0C87C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087BF05A">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2</w:t>
            </w:r>
          </w:p>
        </w:tc>
        <w:tc>
          <w:tcPr>
            <w:tcW w:w="1049" w:type="pct"/>
            <w:vAlign w:val="center"/>
          </w:tcPr>
          <w:p w14:paraId="15C06D4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试验时间/生长季</w:t>
            </w:r>
          </w:p>
        </w:tc>
        <w:tc>
          <w:tcPr>
            <w:tcW w:w="1224" w:type="pct"/>
            <w:vAlign w:val="center"/>
          </w:tcPr>
          <w:p w14:paraId="122D530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6FD6EE4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23804FF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3925F8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80" w:type="pct"/>
            <w:vAlign w:val="center"/>
          </w:tcPr>
          <w:p w14:paraId="4EE7EA3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3</w:t>
            </w:r>
          </w:p>
        </w:tc>
        <w:tc>
          <w:tcPr>
            <w:tcW w:w="1049" w:type="pct"/>
            <w:vAlign w:val="center"/>
          </w:tcPr>
          <w:p w14:paraId="3211F17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作物及品种</w:t>
            </w:r>
          </w:p>
        </w:tc>
        <w:tc>
          <w:tcPr>
            <w:tcW w:w="1224" w:type="pct"/>
            <w:vAlign w:val="center"/>
          </w:tcPr>
          <w:p w14:paraId="75692AC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5E9A4E1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60B2745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56CDA1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00CDAB0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4</w:t>
            </w:r>
          </w:p>
        </w:tc>
        <w:tc>
          <w:tcPr>
            <w:tcW w:w="1049" w:type="pct"/>
            <w:vAlign w:val="center"/>
          </w:tcPr>
          <w:p w14:paraId="6D27BA7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前茬</w:t>
            </w:r>
          </w:p>
        </w:tc>
        <w:tc>
          <w:tcPr>
            <w:tcW w:w="1224" w:type="pct"/>
            <w:vAlign w:val="center"/>
          </w:tcPr>
          <w:p w14:paraId="2829F9B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6D5CEE2A">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2129AC8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47FB00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29BE290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5</w:t>
            </w:r>
          </w:p>
        </w:tc>
        <w:tc>
          <w:tcPr>
            <w:tcW w:w="1049" w:type="pct"/>
            <w:vAlign w:val="center"/>
          </w:tcPr>
          <w:p w14:paraId="7F38CA5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土壤类型</w:t>
            </w:r>
          </w:p>
        </w:tc>
        <w:tc>
          <w:tcPr>
            <w:tcW w:w="1224" w:type="pct"/>
            <w:vAlign w:val="center"/>
          </w:tcPr>
          <w:p w14:paraId="40B7021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47D7CC5A">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3CC761A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5DCED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03508E0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6</w:t>
            </w:r>
          </w:p>
        </w:tc>
        <w:tc>
          <w:tcPr>
            <w:tcW w:w="1049" w:type="pct"/>
            <w:vAlign w:val="center"/>
          </w:tcPr>
          <w:p w14:paraId="446602A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pH</w:t>
            </w:r>
          </w:p>
        </w:tc>
        <w:tc>
          <w:tcPr>
            <w:tcW w:w="1224" w:type="pct"/>
            <w:vAlign w:val="center"/>
          </w:tcPr>
          <w:p w14:paraId="1880A58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1A5AE2E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2BBF1D2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4660B3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80" w:type="pct"/>
            <w:vAlign w:val="center"/>
          </w:tcPr>
          <w:p w14:paraId="639C9A5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7</w:t>
            </w:r>
          </w:p>
        </w:tc>
        <w:tc>
          <w:tcPr>
            <w:tcW w:w="1049" w:type="pct"/>
            <w:vAlign w:val="center"/>
          </w:tcPr>
          <w:p w14:paraId="09D928E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有机质</w:t>
            </w:r>
          </w:p>
        </w:tc>
        <w:tc>
          <w:tcPr>
            <w:tcW w:w="1224" w:type="pct"/>
            <w:vAlign w:val="center"/>
          </w:tcPr>
          <w:p w14:paraId="6B0251E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530DB32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4F9FF40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5578B1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0" w:type="pct"/>
            <w:vAlign w:val="center"/>
          </w:tcPr>
          <w:p w14:paraId="06DB35C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8</w:t>
            </w:r>
          </w:p>
        </w:tc>
        <w:tc>
          <w:tcPr>
            <w:tcW w:w="1049" w:type="pct"/>
            <w:vAlign w:val="center"/>
          </w:tcPr>
          <w:p w14:paraId="22AB7D1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与控制养分相关的基础肥力</w:t>
            </w:r>
          </w:p>
        </w:tc>
        <w:tc>
          <w:tcPr>
            <w:tcW w:w="1224" w:type="pct"/>
            <w:vAlign w:val="center"/>
          </w:tcPr>
          <w:p w14:paraId="27E9EA9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53D96E8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224" w:type="pct"/>
            <w:vAlign w:val="center"/>
          </w:tcPr>
          <w:p w14:paraId="577242C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bl>
    <w:p w14:paraId="123684C2">
      <w:pPr>
        <w:pStyle w:val="78"/>
        <w:spacing w:before="120" w:after="120"/>
      </w:pPr>
      <w:bookmarkStart w:id="102" w:name="_Toc239048033"/>
      <w:r>
        <w:t>处理设置和养分投入</w:t>
      </w:r>
      <w:bookmarkEnd w:id="102"/>
    </w:p>
    <w:p w14:paraId="508FB947">
      <w:pPr>
        <w:pStyle w:val="77"/>
        <w:numPr>
          <w:ilvl w:val="0"/>
          <w:numId w:val="0"/>
        </w:numPr>
        <w:spacing w:before="120" w:after="120"/>
      </w:pPr>
      <w:r>
        <w:rPr>
          <w:rFonts w:hint="eastAsia"/>
        </w:rPr>
        <w:t>表C.4处理及养分投入</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02"/>
        <w:gridCol w:w="1009"/>
        <w:gridCol w:w="1442"/>
        <w:gridCol w:w="1082"/>
        <w:gridCol w:w="1011"/>
        <w:gridCol w:w="1082"/>
        <w:gridCol w:w="1082"/>
        <w:gridCol w:w="2164"/>
      </w:tblGrid>
      <w:tr w14:paraId="6076D0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68" w:type="pct"/>
            <w:tcBorders>
              <w:top w:val="single" w:color="auto" w:sz="8" w:space="0"/>
              <w:bottom w:val="single" w:color="auto" w:sz="8" w:space="0"/>
            </w:tcBorders>
            <w:vAlign w:val="center"/>
          </w:tcPr>
          <w:p w14:paraId="34C3B87A">
            <w:pPr>
              <w:spacing w:line="240" w:lineRule="auto"/>
              <w:jc w:val="center"/>
              <w:rPr>
                <w:sz w:val="18"/>
              </w:rPr>
            </w:pPr>
            <w:r>
              <w:rPr>
                <w:b/>
                <w:sz w:val="18"/>
              </w:rPr>
              <w:t>序号</w:t>
            </w:r>
          </w:p>
        </w:tc>
        <w:tc>
          <w:tcPr>
            <w:tcW w:w="538" w:type="pct"/>
            <w:tcBorders>
              <w:top w:val="single" w:color="auto" w:sz="8" w:space="0"/>
              <w:bottom w:val="single" w:color="auto" w:sz="8" w:space="0"/>
            </w:tcBorders>
            <w:vAlign w:val="center"/>
          </w:tcPr>
          <w:p w14:paraId="5388F86F">
            <w:pPr>
              <w:spacing w:line="240" w:lineRule="auto"/>
              <w:jc w:val="center"/>
              <w:rPr>
                <w:sz w:val="18"/>
              </w:rPr>
            </w:pPr>
            <w:r>
              <w:rPr>
                <w:b/>
                <w:sz w:val="18"/>
              </w:rPr>
              <w:t>处理</w:t>
            </w:r>
          </w:p>
        </w:tc>
        <w:tc>
          <w:tcPr>
            <w:tcW w:w="769" w:type="pct"/>
            <w:tcBorders>
              <w:top w:val="single" w:color="auto" w:sz="8" w:space="0"/>
              <w:bottom w:val="single" w:color="auto" w:sz="8" w:space="0"/>
            </w:tcBorders>
            <w:vAlign w:val="center"/>
          </w:tcPr>
          <w:p w14:paraId="48AFAB8A">
            <w:pPr>
              <w:spacing w:line="240" w:lineRule="auto"/>
              <w:jc w:val="center"/>
              <w:rPr>
                <w:sz w:val="18"/>
              </w:rPr>
            </w:pPr>
            <w:r>
              <w:rPr>
                <w:b/>
                <w:sz w:val="18"/>
              </w:rPr>
              <w:t>肥料/产品</w:t>
            </w:r>
          </w:p>
        </w:tc>
        <w:tc>
          <w:tcPr>
            <w:tcW w:w="577" w:type="pct"/>
            <w:tcBorders>
              <w:top w:val="single" w:color="auto" w:sz="8" w:space="0"/>
              <w:bottom w:val="single" w:color="auto" w:sz="8" w:space="0"/>
            </w:tcBorders>
            <w:vAlign w:val="center"/>
          </w:tcPr>
          <w:p w14:paraId="1654B895">
            <w:pPr>
              <w:spacing w:line="240" w:lineRule="auto"/>
              <w:jc w:val="center"/>
              <w:rPr>
                <w:sz w:val="18"/>
              </w:rPr>
            </w:pPr>
            <w:r>
              <w:rPr>
                <w:b/>
                <w:sz w:val="18"/>
              </w:rPr>
              <w:t>施用量</w:t>
            </w:r>
          </w:p>
        </w:tc>
        <w:tc>
          <w:tcPr>
            <w:tcW w:w="539" w:type="pct"/>
            <w:tcBorders>
              <w:top w:val="single" w:color="auto" w:sz="8" w:space="0"/>
              <w:bottom w:val="single" w:color="auto" w:sz="8" w:space="0"/>
            </w:tcBorders>
            <w:vAlign w:val="center"/>
          </w:tcPr>
          <w:p w14:paraId="4B39F1BD">
            <w:pPr>
              <w:spacing w:line="240" w:lineRule="auto"/>
              <w:jc w:val="center"/>
              <w:rPr>
                <w:sz w:val="18"/>
              </w:rPr>
            </w:pPr>
            <w:r>
              <w:rPr>
                <w:b/>
                <w:sz w:val="18"/>
              </w:rPr>
              <w:t>N投入</w:t>
            </w:r>
          </w:p>
        </w:tc>
        <w:tc>
          <w:tcPr>
            <w:tcW w:w="577" w:type="pct"/>
            <w:tcBorders>
              <w:top w:val="single" w:color="auto" w:sz="8" w:space="0"/>
              <w:bottom w:val="single" w:color="auto" w:sz="8" w:space="0"/>
            </w:tcBorders>
            <w:vAlign w:val="center"/>
          </w:tcPr>
          <w:p w14:paraId="08FBAFB0">
            <w:pPr>
              <w:spacing w:line="240" w:lineRule="auto"/>
              <w:jc w:val="center"/>
              <w:rPr>
                <w:sz w:val="18"/>
              </w:rPr>
            </w:pPr>
            <w:r>
              <w:rPr>
                <w:b/>
                <w:sz w:val="18"/>
              </w:rPr>
              <w:t>P₂O₅投入</w:t>
            </w:r>
          </w:p>
        </w:tc>
        <w:tc>
          <w:tcPr>
            <w:tcW w:w="577" w:type="pct"/>
            <w:tcBorders>
              <w:top w:val="single" w:color="auto" w:sz="8" w:space="0"/>
              <w:bottom w:val="single" w:color="auto" w:sz="8" w:space="0"/>
            </w:tcBorders>
            <w:vAlign w:val="center"/>
          </w:tcPr>
          <w:p w14:paraId="3A8FA61D">
            <w:pPr>
              <w:spacing w:line="240" w:lineRule="auto"/>
              <w:jc w:val="center"/>
              <w:rPr>
                <w:sz w:val="18"/>
              </w:rPr>
            </w:pPr>
            <w:r>
              <w:rPr>
                <w:b/>
                <w:sz w:val="18"/>
              </w:rPr>
              <w:t>K₂O投入</w:t>
            </w:r>
          </w:p>
        </w:tc>
        <w:tc>
          <w:tcPr>
            <w:tcW w:w="1154" w:type="pct"/>
            <w:tcBorders>
              <w:top w:val="single" w:color="auto" w:sz="8" w:space="0"/>
              <w:bottom w:val="single" w:color="auto" w:sz="8" w:space="0"/>
            </w:tcBorders>
            <w:vAlign w:val="center"/>
          </w:tcPr>
          <w:p w14:paraId="33E482B3">
            <w:pPr>
              <w:spacing w:line="240" w:lineRule="auto"/>
              <w:jc w:val="center"/>
              <w:rPr>
                <w:sz w:val="18"/>
              </w:rPr>
            </w:pPr>
            <w:r>
              <w:rPr>
                <w:b/>
                <w:sz w:val="18"/>
              </w:rPr>
              <w:t>施用时期和方法</w:t>
            </w:r>
          </w:p>
        </w:tc>
      </w:tr>
      <w:tr w14:paraId="2A0FB0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68" w:type="pct"/>
            <w:tcBorders>
              <w:top w:val="single" w:color="auto" w:sz="8" w:space="0"/>
            </w:tcBorders>
            <w:vAlign w:val="center"/>
          </w:tcPr>
          <w:p w14:paraId="492B0AD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w:t>
            </w:r>
          </w:p>
        </w:tc>
        <w:tc>
          <w:tcPr>
            <w:tcW w:w="538" w:type="pct"/>
            <w:tcBorders>
              <w:top w:val="single" w:color="auto" w:sz="8" w:space="0"/>
            </w:tcBorders>
            <w:vAlign w:val="center"/>
          </w:tcPr>
          <w:p w14:paraId="134C73C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GF</w:t>
            </w:r>
          </w:p>
        </w:tc>
        <w:tc>
          <w:tcPr>
            <w:tcW w:w="769" w:type="pct"/>
            <w:tcBorders>
              <w:top w:val="single" w:color="auto" w:sz="8" w:space="0"/>
            </w:tcBorders>
            <w:vAlign w:val="center"/>
          </w:tcPr>
          <w:p w14:paraId="7701D18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tcBorders>
              <w:top w:val="single" w:color="auto" w:sz="8" w:space="0"/>
            </w:tcBorders>
            <w:vAlign w:val="center"/>
          </w:tcPr>
          <w:p w14:paraId="1BCF67F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39" w:type="pct"/>
            <w:tcBorders>
              <w:top w:val="single" w:color="auto" w:sz="8" w:space="0"/>
            </w:tcBorders>
            <w:vAlign w:val="center"/>
          </w:tcPr>
          <w:p w14:paraId="7ED4D67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tcBorders>
              <w:top w:val="single" w:color="auto" w:sz="8" w:space="0"/>
            </w:tcBorders>
            <w:vAlign w:val="center"/>
          </w:tcPr>
          <w:p w14:paraId="463525C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tcBorders>
              <w:top w:val="single" w:color="auto" w:sz="8" w:space="0"/>
            </w:tcBorders>
            <w:vAlign w:val="center"/>
          </w:tcPr>
          <w:p w14:paraId="7FF6BE6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154" w:type="pct"/>
            <w:tcBorders>
              <w:top w:val="single" w:color="auto" w:sz="8" w:space="0"/>
            </w:tcBorders>
            <w:vAlign w:val="center"/>
          </w:tcPr>
          <w:p w14:paraId="37F4167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72E787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68" w:type="pct"/>
            <w:vAlign w:val="center"/>
          </w:tcPr>
          <w:p w14:paraId="37031CB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2</w:t>
            </w:r>
          </w:p>
        </w:tc>
        <w:tc>
          <w:tcPr>
            <w:tcW w:w="538" w:type="pct"/>
            <w:vAlign w:val="center"/>
          </w:tcPr>
          <w:p w14:paraId="0D7136D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CF</w:t>
            </w:r>
          </w:p>
        </w:tc>
        <w:tc>
          <w:tcPr>
            <w:tcW w:w="769" w:type="pct"/>
            <w:vAlign w:val="center"/>
          </w:tcPr>
          <w:p w14:paraId="4B512C2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vAlign w:val="center"/>
          </w:tcPr>
          <w:p w14:paraId="04176C1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39" w:type="pct"/>
            <w:vAlign w:val="center"/>
          </w:tcPr>
          <w:p w14:paraId="1199C63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vAlign w:val="center"/>
          </w:tcPr>
          <w:p w14:paraId="5355A6A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vAlign w:val="center"/>
          </w:tcPr>
          <w:p w14:paraId="17E77F3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154" w:type="pct"/>
            <w:vAlign w:val="center"/>
          </w:tcPr>
          <w:p w14:paraId="2707D79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4DABD1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68" w:type="pct"/>
            <w:vAlign w:val="center"/>
          </w:tcPr>
          <w:p w14:paraId="373A1E8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3</w:t>
            </w:r>
          </w:p>
        </w:tc>
        <w:tc>
          <w:tcPr>
            <w:tcW w:w="538" w:type="pct"/>
            <w:vAlign w:val="center"/>
          </w:tcPr>
          <w:p w14:paraId="4BB1A55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CK（适用时）</w:t>
            </w:r>
          </w:p>
        </w:tc>
        <w:tc>
          <w:tcPr>
            <w:tcW w:w="769" w:type="pct"/>
            <w:vAlign w:val="center"/>
          </w:tcPr>
          <w:p w14:paraId="791FD57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vAlign w:val="center"/>
          </w:tcPr>
          <w:p w14:paraId="554D032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39" w:type="pct"/>
            <w:vAlign w:val="center"/>
          </w:tcPr>
          <w:p w14:paraId="067FEA8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vAlign w:val="center"/>
          </w:tcPr>
          <w:p w14:paraId="74552FA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vAlign w:val="center"/>
          </w:tcPr>
          <w:p w14:paraId="031322F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154" w:type="pct"/>
            <w:vAlign w:val="center"/>
          </w:tcPr>
          <w:p w14:paraId="1031483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4B316F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68" w:type="pct"/>
            <w:vAlign w:val="center"/>
          </w:tcPr>
          <w:p w14:paraId="537DE33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4</w:t>
            </w:r>
          </w:p>
        </w:tc>
        <w:tc>
          <w:tcPr>
            <w:tcW w:w="538" w:type="pct"/>
            <w:vAlign w:val="center"/>
          </w:tcPr>
          <w:p w14:paraId="1F8366C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其他处理（适用时）</w:t>
            </w:r>
          </w:p>
        </w:tc>
        <w:tc>
          <w:tcPr>
            <w:tcW w:w="769" w:type="pct"/>
            <w:vAlign w:val="center"/>
          </w:tcPr>
          <w:p w14:paraId="0F0A2B3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vAlign w:val="center"/>
          </w:tcPr>
          <w:p w14:paraId="1429D2A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39" w:type="pct"/>
            <w:vAlign w:val="center"/>
          </w:tcPr>
          <w:p w14:paraId="2382FE1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vAlign w:val="center"/>
          </w:tcPr>
          <w:p w14:paraId="7359FB9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577" w:type="pct"/>
            <w:vAlign w:val="center"/>
          </w:tcPr>
          <w:p w14:paraId="5E159DC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154" w:type="pct"/>
            <w:vAlign w:val="center"/>
          </w:tcPr>
          <w:p w14:paraId="7E52D7E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bl>
    <w:p w14:paraId="427CCBFD">
      <w:pPr>
        <w:pStyle w:val="78"/>
        <w:spacing w:before="120" w:after="120"/>
      </w:pPr>
      <w:bookmarkStart w:id="103" w:name="_Toc239048034"/>
      <w:r>
        <w:t>试验设计和田间管理</w:t>
      </w:r>
      <w:bookmarkEnd w:id="103"/>
    </w:p>
    <w:p w14:paraId="48AA7317">
      <w:pPr>
        <w:pStyle w:val="77"/>
        <w:numPr>
          <w:ilvl w:val="0"/>
          <w:numId w:val="0"/>
        </w:numPr>
        <w:spacing w:before="120" w:after="120"/>
      </w:pPr>
      <w:r>
        <w:rPr>
          <w:rFonts w:hint="eastAsia"/>
        </w:rPr>
        <w:t>表C.5试验设计和管理记录</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50"/>
        <w:gridCol w:w="4443"/>
        <w:gridCol w:w="2430"/>
        <w:gridCol w:w="1251"/>
      </w:tblGrid>
      <w:tr w14:paraId="5E3F61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67" w:type="pct"/>
            <w:tcBorders>
              <w:top w:val="single" w:color="auto" w:sz="8" w:space="0"/>
              <w:bottom w:val="single" w:color="auto" w:sz="8" w:space="0"/>
            </w:tcBorders>
            <w:vAlign w:val="center"/>
          </w:tcPr>
          <w:p w14:paraId="4E0E0C73">
            <w:pPr>
              <w:spacing w:line="240" w:lineRule="auto"/>
              <w:jc w:val="center"/>
              <w:rPr>
                <w:sz w:val="18"/>
              </w:rPr>
            </w:pPr>
            <w:r>
              <w:rPr>
                <w:b/>
                <w:sz w:val="18"/>
              </w:rPr>
              <w:t>序号</w:t>
            </w:r>
          </w:p>
        </w:tc>
        <w:tc>
          <w:tcPr>
            <w:tcW w:w="2370" w:type="pct"/>
            <w:tcBorders>
              <w:top w:val="single" w:color="auto" w:sz="8" w:space="0"/>
              <w:bottom w:val="single" w:color="auto" w:sz="8" w:space="0"/>
            </w:tcBorders>
            <w:vAlign w:val="center"/>
          </w:tcPr>
          <w:p w14:paraId="0C00827B">
            <w:pPr>
              <w:spacing w:line="240" w:lineRule="auto"/>
              <w:jc w:val="center"/>
              <w:rPr>
                <w:sz w:val="18"/>
              </w:rPr>
            </w:pPr>
            <w:r>
              <w:rPr>
                <w:b/>
                <w:sz w:val="18"/>
              </w:rPr>
              <w:t>项目</w:t>
            </w:r>
          </w:p>
        </w:tc>
        <w:tc>
          <w:tcPr>
            <w:tcW w:w="1296" w:type="pct"/>
            <w:tcBorders>
              <w:top w:val="single" w:color="auto" w:sz="8" w:space="0"/>
              <w:bottom w:val="single" w:color="auto" w:sz="8" w:space="0"/>
            </w:tcBorders>
            <w:vAlign w:val="center"/>
          </w:tcPr>
          <w:p w14:paraId="0A9A4EFA">
            <w:pPr>
              <w:spacing w:line="240" w:lineRule="auto"/>
              <w:jc w:val="center"/>
              <w:rPr>
                <w:sz w:val="18"/>
              </w:rPr>
            </w:pPr>
            <w:r>
              <w:rPr>
                <w:b/>
                <w:sz w:val="18"/>
              </w:rPr>
              <w:t>记录内容</w:t>
            </w:r>
          </w:p>
        </w:tc>
        <w:tc>
          <w:tcPr>
            <w:tcW w:w="667" w:type="pct"/>
            <w:tcBorders>
              <w:top w:val="single" w:color="auto" w:sz="8" w:space="0"/>
              <w:bottom w:val="single" w:color="auto" w:sz="8" w:space="0"/>
            </w:tcBorders>
            <w:vAlign w:val="center"/>
          </w:tcPr>
          <w:p w14:paraId="5CD47954">
            <w:pPr>
              <w:spacing w:line="240" w:lineRule="auto"/>
              <w:jc w:val="center"/>
              <w:rPr>
                <w:sz w:val="18"/>
              </w:rPr>
            </w:pPr>
            <w:r>
              <w:rPr>
                <w:b/>
                <w:sz w:val="18"/>
              </w:rPr>
              <w:t>备注</w:t>
            </w:r>
          </w:p>
        </w:tc>
      </w:tr>
      <w:tr w14:paraId="65C381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67" w:type="pct"/>
            <w:tcBorders>
              <w:top w:val="single" w:color="auto" w:sz="8" w:space="0"/>
            </w:tcBorders>
            <w:vAlign w:val="center"/>
          </w:tcPr>
          <w:p w14:paraId="4084ECB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w:t>
            </w:r>
          </w:p>
        </w:tc>
        <w:tc>
          <w:tcPr>
            <w:tcW w:w="2370" w:type="pct"/>
            <w:tcBorders>
              <w:top w:val="single" w:color="auto" w:sz="8" w:space="0"/>
            </w:tcBorders>
            <w:vAlign w:val="center"/>
          </w:tcPr>
          <w:p w14:paraId="4679FA3A">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小区面积</w:t>
            </w:r>
          </w:p>
        </w:tc>
        <w:tc>
          <w:tcPr>
            <w:tcW w:w="1296" w:type="pct"/>
            <w:tcBorders>
              <w:top w:val="single" w:color="auto" w:sz="8" w:space="0"/>
            </w:tcBorders>
            <w:vAlign w:val="center"/>
          </w:tcPr>
          <w:p w14:paraId="5081636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 m²</w:t>
            </w:r>
          </w:p>
        </w:tc>
        <w:tc>
          <w:tcPr>
            <w:tcW w:w="667" w:type="pct"/>
            <w:tcBorders>
              <w:top w:val="single" w:color="auto" w:sz="8" w:space="0"/>
            </w:tcBorders>
            <w:vAlign w:val="center"/>
          </w:tcPr>
          <w:p w14:paraId="0ED03D1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280C77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67" w:type="pct"/>
            <w:vAlign w:val="center"/>
          </w:tcPr>
          <w:p w14:paraId="184455C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2</w:t>
            </w:r>
          </w:p>
        </w:tc>
        <w:tc>
          <w:tcPr>
            <w:tcW w:w="2370" w:type="pct"/>
            <w:vAlign w:val="center"/>
          </w:tcPr>
          <w:p w14:paraId="109C190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重复次数</w:t>
            </w:r>
          </w:p>
        </w:tc>
        <w:tc>
          <w:tcPr>
            <w:tcW w:w="1296" w:type="pct"/>
            <w:vAlign w:val="center"/>
          </w:tcPr>
          <w:p w14:paraId="4F78D19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××次</w:t>
            </w:r>
          </w:p>
        </w:tc>
        <w:tc>
          <w:tcPr>
            <w:tcW w:w="667" w:type="pct"/>
            <w:vAlign w:val="center"/>
          </w:tcPr>
          <w:p w14:paraId="690CB86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7CFE5B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67" w:type="pct"/>
            <w:vAlign w:val="center"/>
          </w:tcPr>
          <w:p w14:paraId="015DE36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3</w:t>
            </w:r>
          </w:p>
        </w:tc>
        <w:tc>
          <w:tcPr>
            <w:tcW w:w="2370" w:type="pct"/>
            <w:vAlign w:val="center"/>
          </w:tcPr>
          <w:p w14:paraId="09E887C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随机化/区组方式</w:t>
            </w:r>
          </w:p>
        </w:tc>
        <w:tc>
          <w:tcPr>
            <w:tcW w:w="1296" w:type="pct"/>
            <w:vAlign w:val="center"/>
          </w:tcPr>
          <w:p w14:paraId="38AED0F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667" w:type="pct"/>
            <w:vAlign w:val="center"/>
          </w:tcPr>
          <w:p w14:paraId="25926A2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546FD6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67" w:type="pct"/>
            <w:vAlign w:val="center"/>
          </w:tcPr>
          <w:p w14:paraId="450A980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4</w:t>
            </w:r>
          </w:p>
        </w:tc>
        <w:tc>
          <w:tcPr>
            <w:tcW w:w="2370" w:type="pct"/>
            <w:vAlign w:val="center"/>
          </w:tcPr>
          <w:p w14:paraId="4276DE6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播种/定植</w:t>
            </w:r>
          </w:p>
        </w:tc>
        <w:tc>
          <w:tcPr>
            <w:tcW w:w="1296" w:type="pct"/>
            <w:vAlign w:val="center"/>
          </w:tcPr>
          <w:p w14:paraId="653E95B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667" w:type="pct"/>
            <w:vAlign w:val="center"/>
          </w:tcPr>
          <w:p w14:paraId="2D02833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64C2F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67" w:type="pct"/>
            <w:vAlign w:val="center"/>
          </w:tcPr>
          <w:p w14:paraId="617F159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5</w:t>
            </w:r>
          </w:p>
        </w:tc>
        <w:tc>
          <w:tcPr>
            <w:tcW w:w="2370" w:type="pct"/>
            <w:vAlign w:val="center"/>
          </w:tcPr>
          <w:p w14:paraId="636BDBA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灌溉</w:t>
            </w:r>
          </w:p>
        </w:tc>
        <w:tc>
          <w:tcPr>
            <w:tcW w:w="1296" w:type="pct"/>
            <w:vAlign w:val="center"/>
          </w:tcPr>
          <w:p w14:paraId="3BD59BE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667" w:type="pct"/>
            <w:vAlign w:val="center"/>
          </w:tcPr>
          <w:p w14:paraId="0CCB0D1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7D04E2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67" w:type="pct"/>
            <w:vAlign w:val="center"/>
          </w:tcPr>
          <w:p w14:paraId="26CC3C8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6</w:t>
            </w:r>
          </w:p>
        </w:tc>
        <w:tc>
          <w:tcPr>
            <w:tcW w:w="2370" w:type="pct"/>
            <w:vAlign w:val="center"/>
          </w:tcPr>
          <w:p w14:paraId="043ADBCA">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植保/除草</w:t>
            </w:r>
          </w:p>
        </w:tc>
        <w:tc>
          <w:tcPr>
            <w:tcW w:w="1296" w:type="pct"/>
            <w:vAlign w:val="center"/>
          </w:tcPr>
          <w:p w14:paraId="610E989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667" w:type="pct"/>
            <w:vAlign w:val="center"/>
          </w:tcPr>
          <w:p w14:paraId="07FFD7C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5C0228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67" w:type="pct"/>
            <w:vAlign w:val="center"/>
          </w:tcPr>
          <w:p w14:paraId="3F67A01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7</w:t>
            </w:r>
          </w:p>
        </w:tc>
        <w:tc>
          <w:tcPr>
            <w:tcW w:w="2370" w:type="pct"/>
            <w:vAlign w:val="center"/>
          </w:tcPr>
          <w:p w14:paraId="057658A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主要气象条件</w:t>
            </w:r>
          </w:p>
        </w:tc>
        <w:tc>
          <w:tcPr>
            <w:tcW w:w="1296" w:type="pct"/>
            <w:vAlign w:val="center"/>
          </w:tcPr>
          <w:p w14:paraId="283473A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667" w:type="pct"/>
            <w:vAlign w:val="center"/>
          </w:tcPr>
          <w:p w14:paraId="7F46D91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74D3D9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67" w:type="pct"/>
            <w:vAlign w:val="center"/>
          </w:tcPr>
          <w:p w14:paraId="59D8DA1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8</w:t>
            </w:r>
          </w:p>
        </w:tc>
        <w:tc>
          <w:tcPr>
            <w:tcW w:w="2370" w:type="pct"/>
            <w:vAlign w:val="center"/>
          </w:tcPr>
          <w:p w14:paraId="6F32AC0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异常事件及处理</w:t>
            </w:r>
          </w:p>
        </w:tc>
        <w:tc>
          <w:tcPr>
            <w:tcW w:w="1296" w:type="pct"/>
            <w:vAlign w:val="center"/>
          </w:tcPr>
          <w:p w14:paraId="05FE209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667" w:type="pct"/>
            <w:vAlign w:val="center"/>
          </w:tcPr>
          <w:p w14:paraId="01354CE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bl>
    <w:p w14:paraId="7E530F60">
      <w:pPr>
        <w:pStyle w:val="78"/>
        <w:spacing w:before="120" w:after="120"/>
      </w:pPr>
      <w:bookmarkStart w:id="104" w:name="_Toc239048035"/>
      <w:r>
        <w:t>原始数据</w:t>
      </w:r>
      <w:bookmarkEnd w:id="104"/>
    </w:p>
    <w:p w14:paraId="5A495C5D">
      <w:pPr>
        <w:pStyle w:val="77"/>
        <w:numPr>
          <w:ilvl w:val="0"/>
          <w:numId w:val="0"/>
        </w:numPr>
        <w:spacing w:before="120" w:after="120"/>
      </w:pPr>
      <w:r>
        <w:rPr>
          <w:rFonts w:hint="eastAsia"/>
        </w:rPr>
        <w:t>表C.6产量原始数据表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03"/>
        <w:gridCol w:w="1174"/>
        <w:gridCol w:w="1763"/>
        <w:gridCol w:w="814"/>
        <w:gridCol w:w="814"/>
        <w:gridCol w:w="814"/>
        <w:gridCol w:w="1174"/>
        <w:gridCol w:w="2218"/>
      </w:tblGrid>
      <w:tr w14:paraId="12EFBA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22" w:type="pct"/>
            <w:tcBorders>
              <w:top w:val="single" w:color="auto" w:sz="8" w:space="0"/>
              <w:bottom w:val="single" w:color="auto" w:sz="8" w:space="0"/>
            </w:tcBorders>
            <w:vAlign w:val="center"/>
          </w:tcPr>
          <w:p w14:paraId="345DED47">
            <w:pPr>
              <w:spacing w:line="240" w:lineRule="auto"/>
              <w:jc w:val="center"/>
              <w:rPr>
                <w:sz w:val="18"/>
              </w:rPr>
            </w:pPr>
            <w:r>
              <w:rPr>
                <w:b/>
                <w:sz w:val="18"/>
              </w:rPr>
              <w:t>序号</w:t>
            </w:r>
          </w:p>
        </w:tc>
        <w:tc>
          <w:tcPr>
            <w:tcW w:w="626" w:type="pct"/>
            <w:tcBorders>
              <w:top w:val="single" w:color="auto" w:sz="8" w:space="0"/>
              <w:bottom w:val="single" w:color="auto" w:sz="8" w:space="0"/>
            </w:tcBorders>
            <w:vAlign w:val="center"/>
          </w:tcPr>
          <w:p w14:paraId="12647C09">
            <w:pPr>
              <w:spacing w:line="240" w:lineRule="auto"/>
              <w:jc w:val="center"/>
              <w:rPr>
                <w:sz w:val="18"/>
              </w:rPr>
            </w:pPr>
            <w:r>
              <w:rPr>
                <w:b/>
                <w:sz w:val="18"/>
              </w:rPr>
              <w:t>试验单元</w:t>
            </w:r>
          </w:p>
        </w:tc>
        <w:tc>
          <w:tcPr>
            <w:tcW w:w="940" w:type="pct"/>
            <w:tcBorders>
              <w:top w:val="single" w:color="auto" w:sz="8" w:space="0"/>
              <w:bottom w:val="single" w:color="auto" w:sz="8" w:space="0"/>
            </w:tcBorders>
            <w:vAlign w:val="center"/>
          </w:tcPr>
          <w:p w14:paraId="33F7246F">
            <w:pPr>
              <w:spacing w:line="240" w:lineRule="auto"/>
              <w:jc w:val="center"/>
              <w:rPr>
                <w:sz w:val="18"/>
              </w:rPr>
            </w:pPr>
            <w:r>
              <w:rPr>
                <w:b/>
                <w:sz w:val="18"/>
              </w:rPr>
              <w:t>处理</w:t>
            </w:r>
          </w:p>
        </w:tc>
        <w:tc>
          <w:tcPr>
            <w:tcW w:w="434" w:type="pct"/>
            <w:tcBorders>
              <w:top w:val="single" w:color="auto" w:sz="8" w:space="0"/>
              <w:bottom w:val="single" w:color="auto" w:sz="8" w:space="0"/>
            </w:tcBorders>
            <w:vAlign w:val="center"/>
          </w:tcPr>
          <w:p w14:paraId="2B3D94E3">
            <w:pPr>
              <w:spacing w:line="240" w:lineRule="auto"/>
              <w:jc w:val="center"/>
              <w:rPr>
                <w:sz w:val="18"/>
              </w:rPr>
            </w:pPr>
            <w:r>
              <w:rPr>
                <w:b/>
                <w:sz w:val="18"/>
              </w:rPr>
              <w:t>重复1</w:t>
            </w:r>
          </w:p>
        </w:tc>
        <w:tc>
          <w:tcPr>
            <w:tcW w:w="434" w:type="pct"/>
            <w:tcBorders>
              <w:top w:val="single" w:color="auto" w:sz="8" w:space="0"/>
              <w:bottom w:val="single" w:color="auto" w:sz="8" w:space="0"/>
            </w:tcBorders>
            <w:vAlign w:val="center"/>
          </w:tcPr>
          <w:p w14:paraId="748584C7">
            <w:pPr>
              <w:spacing w:line="240" w:lineRule="auto"/>
              <w:jc w:val="center"/>
              <w:rPr>
                <w:sz w:val="18"/>
              </w:rPr>
            </w:pPr>
            <w:r>
              <w:rPr>
                <w:b/>
                <w:sz w:val="18"/>
              </w:rPr>
              <w:t>重复2</w:t>
            </w:r>
          </w:p>
        </w:tc>
        <w:tc>
          <w:tcPr>
            <w:tcW w:w="434" w:type="pct"/>
            <w:tcBorders>
              <w:top w:val="single" w:color="auto" w:sz="8" w:space="0"/>
              <w:bottom w:val="single" w:color="auto" w:sz="8" w:space="0"/>
            </w:tcBorders>
            <w:vAlign w:val="center"/>
          </w:tcPr>
          <w:p w14:paraId="4143CEF6">
            <w:pPr>
              <w:spacing w:line="240" w:lineRule="auto"/>
              <w:jc w:val="center"/>
              <w:rPr>
                <w:sz w:val="18"/>
              </w:rPr>
            </w:pPr>
            <w:r>
              <w:rPr>
                <w:b/>
                <w:sz w:val="18"/>
              </w:rPr>
              <w:t>重复3</w:t>
            </w:r>
          </w:p>
        </w:tc>
        <w:tc>
          <w:tcPr>
            <w:tcW w:w="626" w:type="pct"/>
            <w:tcBorders>
              <w:top w:val="single" w:color="auto" w:sz="8" w:space="0"/>
              <w:bottom w:val="single" w:color="auto" w:sz="8" w:space="0"/>
            </w:tcBorders>
            <w:vAlign w:val="center"/>
          </w:tcPr>
          <w:p w14:paraId="61679931">
            <w:pPr>
              <w:spacing w:line="240" w:lineRule="auto"/>
              <w:jc w:val="center"/>
              <w:rPr>
                <w:sz w:val="18"/>
              </w:rPr>
            </w:pPr>
            <w:r>
              <w:rPr>
                <w:b/>
                <w:sz w:val="18"/>
              </w:rPr>
              <w:t>其他重复</w:t>
            </w:r>
          </w:p>
        </w:tc>
        <w:tc>
          <w:tcPr>
            <w:tcW w:w="1183" w:type="pct"/>
            <w:tcBorders>
              <w:top w:val="single" w:color="auto" w:sz="8" w:space="0"/>
              <w:bottom w:val="single" w:color="auto" w:sz="8" w:space="0"/>
            </w:tcBorders>
            <w:vAlign w:val="center"/>
          </w:tcPr>
          <w:p w14:paraId="5E6CE73B">
            <w:pPr>
              <w:spacing w:line="240" w:lineRule="auto"/>
              <w:jc w:val="center"/>
              <w:rPr>
                <w:sz w:val="18"/>
              </w:rPr>
            </w:pPr>
            <w:r>
              <w:rPr>
                <w:b/>
                <w:sz w:val="18"/>
              </w:rPr>
              <w:t>单位</w:t>
            </w:r>
          </w:p>
        </w:tc>
      </w:tr>
      <w:tr w14:paraId="216EAD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22" w:type="pct"/>
            <w:tcBorders>
              <w:top w:val="single" w:color="auto" w:sz="8" w:space="0"/>
            </w:tcBorders>
            <w:vAlign w:val="center"/>
          </w:tcPr>
          <w:p w14:paraId="11E5861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w:t>
            </w:r>
          </w:p>
        </w:tc>
        <w:tc>
          <w:tcPr>
            <w:tcW w:w="626" w:type="pct"/>
            <w:tcBorders>
              <w:top w:val="single" w:color="auto" w:sz="8" w:space="0"/>
            </w:tcBorders>
            <w:vAlign w:val="center"/>
          </w:tcPr>
          <w:p w14:paraId="2D55850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940" w:type="pct"/>
            <w:tcBorders>
              <w:top w:val="single" w:color="auto" w:sz="8" w:space="0"/>
            </w:tcBorders>
            <w:vAlign w:val="center"/>
          </w:tcPr>
          <w:p w14:paraId="44DC6C1A">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GF</w:t>
            </w:r>
          </w:p>
        </w:tc>
        <w:tc>
          <w:tcPr>
            <w:tcW w:w="434" w:type="pct"/>
            <w:tcBorders>
              <w:top w:val="single" w:color="auto" w:sz="8" w:space="0"/>
            </w:tcBorders>
            <w:vAlign w:val="center"/>
          </w:tcPr>
          <w:p w14:paraId="572BFB2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434" w:type="pct"/>
            <w:tcBorders>
              <w:top w:val="single" w:color="auto" w:sz="8" w:space="0"/>
            </w:tcBorders>
            <w:vAlign w:val="center"/>
          </w:tcPr>
          <w:p w14:paraId="4D4E317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434" w:type="pct"/>
            <w:tcBorders>
              <w:top w:val="single" w:color="auto" w:sz="8" w:space="0"/>
            </w:tcBorders>
            <w:vAlign w:val="center"/>
          </w:tcPr>
          <w:p w14:paraId="4BCBEA6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626" w:type="pct"/>
            <w:tcBorders>
              <w:top w:val="single" w:color="auto" w:sz="8" w:space="0"/>
            </w:tcBorders>
            <w:vAlign w:val="center"/>
          </w:tcPr>
          <w:p w14:paraId="68EC8B9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183" w:type="pct"/>
            <w:tcBorders>
              <w:top w:val="single" w:color="auto" w:sz="8" w:space="0"/>
            </w:tcBorders>
            <w:vAlign w:val="center"/>
          </w:tcPr>
          <w:p w14:paraId="55B5258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kg/小区或kg/hm²</w:t>
            </w:r>
          </w:p>
        </w:tc>
      </w:tr>
      <w:tr w14:paraId="066AE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22" w:type="pct"/>
            <w:vAlign w:val="center"/>
          </w:tcPr>
          <w:p w14:paraId="2E0D621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2</w:t>
            </w:r>
          </w:p>
        </w:tc>
        <w:tc>
          <w:tcPr>
            <w:tcW w:w="626" w:type="pct"/>
            <w:vAlign w:val="center"/>
          </w:tcPr>
          <w:p w14:paraId="5277F78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940" w:type="pct"/>
            <w:vAlign w:val="center"/>
          </w:tcPr>
          <w:p w14:paraId="5F6099B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CF</w:t>
            </w:r>
          </w:p>
        </w:tc>
        <w:tc>
          <w:tcPr>
            <w:tcW w:w="434" w:type="pct"/>
            <w:vAlign w:val="center"/>
          </w:tcPr>
          <w:p w14:paraId="17F6C65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434" w:type="pct"/>
            <w:vAlign w:val="center"/>
          </w:tcPr>
          <w:p w14:paraId="7124F4C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434" w:type="pct"/>
            <w:vAlign w:val="center"/>
          </w:tcPr>
          <w:p w14:paraId="31CEDD4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626" w:type="pct"/>
            <w:vAlign w:val="center"/>
          </w:tcPr>
          <w:p w14:paraId="680B606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183" w:type="pct"/>
            <w:vAlign w:val="center"/>
          </w:tcPr>
          <w:p w14:paraId="177F36E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kg/小区或kg/hm²</w:t>
            </w:r>
          </w:p>
        </w:tc>
      </w:tr>
      <w:tr w14:paraId="089C2A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22" w:type="pct"/>
            <w:vAlign w:val="center"/>
          </w:tcPr>
          <w:p w14:paraId="4E81583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3</w:t>
            </w:r>
          </w:p>
        </w:tc>
        <w:tc>
          <w:tcPr>
            <w:tcW w:w="626" w:type="pct"/>
            <w:vAlign w:val="center"/>
          </w:tcPr>
          <w:p w14:paraId="532123A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940" w:type="pct"/>
            <w:vAlign w:val="center"/>
          </w:tcPr>
          <w:p w14:paraId="3961549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CK（适用时）</w:t>
            </w:r>
          </w:p>
        </w:tc>
        <w:tc>
          <w:tcPr>
            <w:tcW w:w="434" w:type="pct"/>
            <w:vAlign w:val="center"/>
          </w:tcPr>
          <w:p w14:paraId="65F73B6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434" w:type="pct"/>
            <w:vAlign w:val="center"/>
          </w:tcPr>
          <w:p w14:paraId="58AE1B9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434" w:type="pct"/>
            <w:vAlign w:val="center"/>
          </w:tcPr>
          <w:p w14:paraId="2A64FC1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626" w:type="pct"/>
            <w:vAlign w:val="center"/>
          </w:tcPr>
          <w:p w14:paraId="7F27095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183" w:type="pct"/>
            <w:vAlign w:val="center"/>
          </w:tcPr>
          <w:p w14:paraId="179D4CE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kg/小区或kg/hm²</w:t>
            </w:r>
          </w:p>
        </w:tc>
      </w:tr>
    </w:tbl>
    <w:p w14:paraId="73BA380C">
      <w:pPr>
        <w:pStyle w:val="77"/>
        <w:numPr>
          <w:ilvl w:val="0"/>
          <w:numId w:val="0"/>
        </w:numPr>
        <w:spacing w:before="120" w:after="120"/>
      </w:pPr>
      <w:r>
        <w:rPr>
          <w:rFonts w:hint="eastAsia"/>
        </w:rPr>
        <w:t>表C.7其他验证指标原始数据表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1"/>
        <w:gridCol w:w="1121"/>
        <w:gridCol w:w="1387"/>
        <w:gridCol w:w="859"/>
        <w:gridCol w:w="1320"/>
        <w:gridCol w:w="1982"/>
        <w:gridCol w:w="2244"/>
      </w:tblGrid>
      <w:tr w14:paraId="170A7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6" w:type="pct"/>
            <w:tcBorders>
              <w:top w:val="single" w:color="auto" w:sz="8" w:space="0"/>
              <w:bottom w:val="single" w:color="auto" w:sz="8" w:space="0"/>
            </w:tcBorders>
            <w:vAlign w:val="center"/>
          </w:tcPr>
          <w:p w14:paraId="38AB8D9D">
            <w:pPr>
              <w:spacing w:line="240" w:lineRule="auto"/>
              <w:jc w:val="center"/>
              <w:rPr>
                <w:sz w:val="18"/>
              </w:rPr>
            </w:pPr>
            <w:r>
              <w:rPr>
                <w:b/>
                <w:sz w:val="18"/>
              </w:rPr>
              <w:t>序号</w:t>
            </w:r>
          </w:p>
        </w:tc>
        <w:tc>
          <w:tcPr>
            <w:tcW w:w="598" w:type="pct"/>
            <w:tcBorders>
              <w:top w:val="single" w:color="auto" w:sz="8" w:space="0"/>
              <w:bottom w:val="single" w:color="auto" w:sz="8" w:space="0"/>
            </w:tcBorders>
            <w:vAlign w:val="center"/>
          </w:tcPr>
          <w:p w14:paraId="28648AD1">
            <w:pPr>
              <w:spacing w:line="240" w:lineRule="auto"/>
              <w:jc w:val="center"/>
              <w:rPr>
                <w:sz w:val="18"/>
              </w:rPr>
            </w:pPr>
            <w:r>
              <w:rPr>
                <w:b/>
                <w:sz w:val="18"/>
              </w:rPr>
              <w:t>试验单元</w:t>
            </w:r>
          </w:p>
        </w:tc>
        <w:tc>
          <w:tcPr>
            <w:tcW w:w="740" w:type="pct"/>
            <w:tcBorders>
              <w:top w:val="single" w:color="auto" w:sz="8" w:space="0"/>
              <w:bottom w:val="single" w:color="auto" w:sz="8" w:space="0"/>
            </w:tcBorders>
            <w:vAlign w:val="center"/>
          </w:tcPr>
          <w:p w14:paraId="342E320B">
            <w:pPr>
              <w:spacing w:line="240" w:lineRule="auto"/>
              <w:jc w:val="center"/>
              <w:rPr>
                <w:sz w:val="18"/>
              </w:rPr>
            </w:pPr>
            <w:r>
              <w:rPr>
                <w:b/>
                <w:sz w:val="18"/>
              </w:rPr>
              <w:t>指标名称</w:t>
            </w:r>
          </w:p>
        </w:tc>
        <w:tc>
          <w:tcPr>
            <w:tcW w:w="458" w:type="pct"/>
            <w:tcBorders>
              <w:top w:val="single" w:color="auto" w:sz="8" w:space="0"/>
              <w:bottom w:val="single" w:color="auto" w:sz="8" w:space="0"/>
            </w:tcBorders>
            <w:vAlign w:val="center"/>
          </w:tcPr>
          <w:p w14:paraId="6B4299B9">
            <w:pPr>
              <w:spacing w:line="240" w:lineRule="auto"/>
              <w:jc w:val="center"/>
              <w:rPr>
                <w:sz w:val="18"/>
              </w:rPr>
            </w:pPr>
            <w:r>
              <w:rPr>
                <w:b/>
                <w:sz w:val="18"/>
              </w:rPr>
              <w:t>处理</w:t>
            </w:r>
          </w:p>
        </w:tc>
        <w:tc>
          <w:tcPr>
            <w:tcW w:w="704" w:type="pct"/>
            <w:tcBorders>
              <w:top w:val="single" w:color="auto" w:sz="8" w:space="0"/>
              <w:bottom w:val="single" w:color="auto" w:sz="8" w:space="0"/>
            </w:tcBorders>
            <w:vAlign w:val="center"/>
          </w:tcPr>
          <w:p w14:paraId="75104437">
            <w:pPr>
              <w:spacing w:line="240" w:lineRule="auto"/>
              <w:jc w:val="center"/>
              <w:rPr>
                <w:sz w:val="18"/>
              </w:rPr>
            </w:pPr>
            <w:r>
              <w:rPr>
                <w:b/>
                <w:sz w:val="18"/>
              </w:rPr>
              <w:t>测定结果</w:t>
            </w:r>
          </w:p>
        </w:tc>
        <w:tc>
          <w:tcPr>
            <w:tcW w:w="1057" w:type="pct"/>
            <w:tcBorders>
              <w:top w:val="single" w:color="auto" w:sz="8" w:space="0"/>
              <w:bottom w:val="single" w:color="auto" w:sz="8" w:space="0"/>
            </w:tcBorders>
            <w:vAlign w:val="center"/>
          </w:tcPr>
          <w:p w14:paraId="0C15F57C">
            <w:pPr>
              <w:spacing w:line="240" w:lineRule="auto"/>
              <w:jc w:val="center"/>
              <w:rPr>
                <w:sz w:val="18"/>
              </w:rPr>
            </w:pPr>
            <w:r>
              <w:rPr>
                <w:b/>
                <w:sz w:val="18"/>
              </w:rPr>
              <w:t>检测/监测方法</w:t>
            </w:r>
          </w:p>
        </w:tc>
        <w:tc>
          <w:tcPr>
            <w:tcW w:w="1198" w:type="pct"/>
            <w:tcBorders>
              <w:top w:val="single" w:color="auto" w:sz="8" w:space="0"/>
              <w:bottom w:val="single" w:color="auto" w:sz="8" w:space="0"/>
            </w:tcBorders>
            <w:vAlign w:val="center"/>
          </w:tcPr>
          <w:p w14:paraId="41774122">
            <w:pPr>
              <w:spacing w:line="240" w:lineRule="auto"/>
              <w:jc w:val="center"/>
              <w:rPr>
                <w:sz w:val="18"/>
              </w:rPr>
            </w:pPr>
            <w:r>
              <w:rPr>
                <w:b/>
                <w:sz w:val="18"/>
              </w:rPr>
              <w:t>报告或原始记录编号</w:t>
            </w:r>
          </w:p>
        </w:tc>
      </w:tr>
      <w:tr w14:paraId="6C1D5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6" w:type="pct"/>
            <w:tcBorders>
              <w:top w:val="single" w:color="auto" w:sz="8" w:space="0"/>
            </w:tcBorders>
            <w:vAlign w:val="center"/>
          </w:tcPr>
          <w:p w14:paraId="07F0E156">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w:t>
            </w:r>
          </w:p>
        </w:tc>
        <w:tc>
          <w:tcPr>
            <w:tcW w:w="598" w:type="pct"/>
            <w:tcBorders>
              <w:top w:val="single" w:color="auto" w:sz="8" w:space="0"/>
            </w:tcBorders>
            <w:vAlign w:val="center"/>
          </w:tcPr>
          <w:p w14:paraId="3F01448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740" w:type="pct"/>
            <w:tcBorders>
              <w:top w:val="single" w:color="auto" w:sz="8" w:space="0"/>
            </w:tcBorders>
            <w:vAlign w:val="center"/>
          </w:tcPr>
          <w:p w14:paraId="2EAE05C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458" w:type="pct"/>
            <w:tcBorders>
              <w:top w:val="single" w:color="auto" w:sz="8" w:space="0"/>
            </w:tcBorders>
            <w:vAlign w:val="center"/>
          </w:tcPr>
          <w:p w14:paraId="6520288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GF</w:t>
            </w:r>
          </w:p>
        </w:tc>
        <w:tc>
          <w:tcPr>
            <w:tcW w:w="704" w:type="pct"/>
            <w:tcBorders>
              <w:top w:val="single" w:color="auto" w:sz="8" w:space="0"/>
            </w:tcBorders>
            <w:vAlign w:val="center"/>
          </w:tcPr>
          <w:p w14:paraId="1DC0050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057" w:type="pct"/>
            <w:tcBorders>
              <w:top w:val="single" w:color="auto" w:sz="8" w:space="0"/>
            </w:tcBorders>
            <w:vAlign w:val="center"/>
          </w:tcPr>
          <w:p w14:paraId="6A8DE80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198" w:type="pct"/>
            <w:tcBorders>
              <w:top w:val="single" w:color="auto" w:sz="8" w:space="0"/>
            </w:tcBorders>
            <w:vAlign w:val="center"/>
          </w:tcPr>
          <w:p w14:paraId="610A885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6246ED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6" w:type="pct"/>
            <w:vAlign w:val="center"/>
          </w:tcPr>
          <w:p w14:paraId="3C73B41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2</w:t>
            </w:r>
          </w:p>
        </w:tc>
        <w:tc>
          <w:tcPr>
            <w:tcW w:w="598" w:type="pct"/>
            <w:vAlign w:val="center"/>
          </w:tcPr>
          <w:p w14:paraId="3DD1724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740" w:type="pct"/>
            <w:vAlign w:val="center"/>
          </w:tcPr>
          <w:p w14:paraId="271930E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458" w:type="pct"/>
            <w:vAlign w:val="center"/>
          </w:tcPr>
          <w:p w14:paraId="0C751EF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CF</w:t>
            </w:r>
          </w:p>
        </w:tc>
        <w:tc>
          <w:tcPr>
            <w:tcW w:w="704" w:type="pct"/>
            <w:vAlign w:val="center"/>
          </w:tcPr>
          <w:p w14:paraId="043129B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057" w:type="pct"/>
            <w:vAlign w:val="center"/>
          </w:tcPr>
          <w:p w14:paraId="6D1B333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198" w:type="pct"/>
            <w:vAlign w:val="center"/>
          </w:tcPr>
          <w:p w14:paraId="4788B2FA">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1A9C6D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46" w:type="pct"/>
            <w:vAlign w:val="center"/>
          </w:tcPr>
          <w:p w14:paraId="56058E5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3</w:t>
            </w:r>
          </w:p>
        </w:tc>
        <w:tc>
          <w:tcPr>
            <w:tcW w:w="598" w:type="pct"/>
            <w:vAlign w:val="center"/>
          </w:tcPr>
          <w:p w14:paraId="2E32AC3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740" w:type="pct"/>
            <w:vAlign w:val="center"/>
          </w:tcPr>
          <w:p w14:paraId="6906C46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458" w:type="pct"/>
            <w:vAlign w:val="center"/>
          </w:tcPr>
          <w:p w14:paraId="43A9834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CK（适用时）</w:t>
            </w:r>
          </w:p>
        </w:tc>
        <w:tc>
          <w:tcPr>
            <w:tcW w:w="704" w:type="pct"/>
            <w:vAlign w:val="center"/>
          </w:tcPr>
          <w:p w14:paraId="591D144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057" w:type="pct"/>
            <w:vAlign w:val="center"/>
          </w:tcPr>
          <w:p w14:paraId="4BA0B6F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1198" w:type="pct"/>
            <w:vAlign w:val="center"/>
          </w:tcPr>
          <w:p w14:paraId="6F974E1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bl>
    <w:p w14:paraId="7E124BB1">
      <w:pPr>
        <w:pStyle w:val="78"/>
        <w:spacing w:before="120" w:after="120"/>
      </w:pPr>
      <w:bookmarkStart w:id="105" w:name="_Toc239048036"/>
      <w:r>
        <w:t>计算、统计与判定结果</w:t>
      </w:r>
      <w:bookmarkEnd w:id="105"/>
    </w:p>
    <w:p w14:paraId="1EEECFEC">
      <w:pPr>
        <w:pStyle w:val="77"/>
        <w:numPr>
          <w:ilvl w:val="0"/>
          <w:numId w:val="0"/>
        </w:numPr>
        <w:spacing w:before="120" w:after="120"/>
      </w:pPr>
      <w:r>
        <w:rPr>
          <w:rFonts w:hint="eastAsia"/>
        </w:rPr>
        <w:t>表C.8田间评价结果</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96"/>
        <w:gridCol w:w="2874"/>
        <w:gridCol w:w="1101"/>
        <w:gridCol w:w="1556"/>
        <w:gridCol w:w="1798"/>
        <w:gridCol w:w="1549"/>
      </w:tblGrid>
      <w:tr w14:paraId="33A594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65" w:type="pct"/>
            <w:tcBorders>
              <w:top w:val="single" w:color="auto" w:sz="8" w:space="0"/>
              <w:bottom w:val="single" w:color="auto" w:sz="8" w:space="0"/>
            </w:tcBorders>
            <w:vAlign w:val="center"/>
          </w:tcPr>
          <w:p w14:paraId="4AAB45B5">
            <w:pPr>
              <w:spacing w:line="240" w:lineRule="auto"/>
              <w:jc w:val="center"/>
              <w:rPr>
                <w:sz w:val="18"/>
              </w:rPr>
            </w:pPr>
            <w:r>
              <w:rPr>
                <w:b/>
                <w:sz w:val="18"/>
              </w:rPr>
              <w:t>序号</w:t>
            </w:r>
          </w:p>
        </w:tc>
        <w:tc>
          <w:tcPr>
            <w:tcW w:w="1533" w:type="pct"/>
            <w:tcBorders>
              <w:top w:val="single" w:color="auto" w:sz="8" w:space="0"/>
              <w:bottom w:val="single" w:color="auto" w:sz="8" w:space="0"/>
            </w:tcBorders>
            <w:vAlign w:val="center"/>
          </w:tcPr>
          <w:p w14:paraId="279E1AB4">
            <w:pPr>
              <w:spacing w:line="240" w:lineRule="auto"/>
              <w:jc w:val="center"/>
              <w:rPr>
                <w:sz w:val="18"/>
              </w:rPr>
            </w:pPr>
            <w:r>
              <w:rPr>
                <w:b/>
                <w:sz w:val="18"/>
              </w:rPr>
              <w:t>评价指标</w:t>
            </w:r>
          </w:p>
        </w:tc>
        <w:tc>
          <w:tcPr>
            <w:tcW w:w="587" w:type="pct"/>
            <w:tcBorders>
              <w:top w:val="single" w:color="auto" w:sz="8" w:space="0"/>
              <w:bottom w:val="single" w:color="auto" w:sz="8" w:space="0"/>
            </w:tcBorders>
            <w:vAlign w:val="center"/>
          </w:tcPr>
          <w:p w14:paraId="77733F15">
            <w:pPr>
              <w:spacing w:line="240" w:lineRule="auto"/>
              <w:jc w:val="center"/>
              <w:rPr>
                <w:sz w:val="18"/>
              </w:rPr>
            </w:pPr>
            <w:r>
              <w:rPr>
                <w:b/>
                <w:sz w:val="18"/>
              </w:rPr>
              <w:t>计算/统计结果</w:t>
            </w:r>
          </w:p>
        </w:tc>
        <w:tc>
          <w:tcPr>
            <w:tcW w:w="830" w:type="pct"/>
            <w:tcBorders>
              <w:top w:val="single" w:color="auto" w:sz="8" w:space="0"/>
              <w:bottom w:val="single" w:color="auto" w:sz="8" w:space="0"/>
            </w:tcBorders>
            <w:vAlign w:val="center"/>
          </w:tcPr>
          <w:p w14:paraId="1B4804B6">
            <w:pPr>
              <w:spacing w:line="240" w:lineRule="auto"/>
              <w:jc w:val="center"/>
              <w:rPr>
                <w:sz w:val="18"/>
              </w:rPr>
            </w:pPr>
            <w:r>
              <w:rPr>
                <w:b/>
                <w:sz w:val="18"/>
              </w:rPr>
              <w:t>显著性或有效单元情况</w:t>
            </w:r>
          </w:p>
        </w:tc>
        <w:tc>
          <w:tcPr>
            <w:tcW w:w="959" w:type="pct"/>
            <w:tcBorders>
              <w:top w:val="single" w:color="auto" w:sz="8" w:space="0"/>
              <w:bottom w:val="single" w:color="auto" w:sz="8" w:space="0"/>
            </w:tcBorders>
            <w:vAlign w:val="center"/>
          </w:tcPr>
          <w:p w14:paraId="34E98C2A">
            <w:pPr>
              <w:spacing w:line="240" w:lineRule="auto"/>
              <w:jc w:val="center"/>
              <w:rPr>
                <w:sz w:val="18"/>
              </w:rPr>
            </w:pPr>
            <w:r>
              <w:rPr>
                <w:b/>
                <w:sz w:val="18"/>
              </w:rPr>
              <w:t>对应要求</w:t>
            </w:r>
          </w:p>
        </w:tc>
        <w:tc>
          <w:tcPr>
            <w:tcW w:w="826" w:type="pct"/>
            <w:tcBorders>
              <w:top w:val="single" w:color="auto" w:sz="8" w:space="0"/>
              <w:bottom w:val="single" w:color="auto" w:sz="8" w:space="0"/>
            </w:tcBorders>
            <w:vAlign w:val="center"/>
          </w:tcPr>
          <w:p w14:paraId="7EB2FD1F">
            <w:pPr>
              <w:spacing w:line="240" w:lineRule="auto"/>
              <w:jc w:val="center"/>
              <w:rPr>
                <w:sz w:val="18"/>
              </w:rPr>
            </w:pPr>
            <w:r>
              <w:rPr>
                <w:b/>
                <w:sz w:val="18"/>
              </w:rPr>
              <w:t>判定</w:t>
            </w:r>
          </w:p>
        </w:tc>
      </w:tr>
      <w:tr w14:paraId="7E15BA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65" w:type="pct"/>
            <w:tcBorders>
              <w:top w:val="single" w:color="auto" w:sz="8" w:space="0"/>
            </w:tcBorders>
            <w:vAlign w:val="center"/>
          </w:tcPr>
          <w:p w14:paraId="7242F25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w:t>
            </w:r>
          </w:p>
        </w:tc>
        <w:tc>
          <w:tcPr>
            <w:tcW w:w="1533" w:type="pct"/>
            <w:tcBorders>
              <w:top w:val="single" w:color="auto" w:sz="8" w:space="0"/>
            </w:tcBorders>
            <w:vAlign w:val="center"/>
          </w:tcPr>
          <w:p w14:paraId="0D590E3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基础产量保持率</w:t>
            </w:r>
          </w:p>
        </w:tc>
        <w:tc>
          <w:tcPr>
            <w:tcW w:w="587" w:type="pct"/>
            <w:tcBorders>
              <w:top w:val="single" w:color="auto" w:sz="8" w:space="0"/>
            </w:tcBorders>
            <w:vAlign w:val="center"/>
          </w:tcPr>
          <w:p w14:paraId="2C83167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830" w:type="pct"/>
            <w:tcBorders>
              <w:top w:val="single" w:color="auto" w:sz="8" w:space="0"/>
            </w:tcBorders>
            <w:vAlign w:val="center"/>
          </w:tcPr>
          <w:p w14:paraId="3C00CB5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959" w:type="pct"/>
            <w:tcBorders>
              <w:top w:val="single" w:color="auto" w:sz="8" w:space="0"/>
            </w:tcBorders>
            <w:vAlign w:val="center"/>
          </w:tcPr>
          <w:p w14:paraId="058482E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表3～表17对应值</w:t>
            </w:r>
          </w:p>
        </w:tc>
        <w:tc>
          <w:tcPr>
            <w:tcW w:w="826" w:type="pct"/>
            <w:tcBorders>
              <w:top w:val="single" w:color="auto" w:sz="8" w:space="0"/>
            </w:tcBorders>
            <w:vAlign w:val="center"/>
          </w:tcPr>
          <w:p w14:paraId="479D717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□符合  □不符合</w:t>
            </w:r>
          </w:p>
        </w:tc>
      </w:tr>
      <w:tr w14:paraId="62C153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65" w:type="pct"/>
            <w:vAlign w:val="center"/>
          </w:tcPr>
          <w:p w14:paraId="228E0D9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2</w:t>
            </w:r>
          </w:p>
        </w:tc>
        <w:tc>
          <w:tcPr>
            <w:tcW w:w="1533" w:type="pct"/>
            <w:vAlign w:val="center"/>
          </w:tcPr>
          <w:p w14:paraId="3EACF1B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控制养分减量稳产（适用时）</w:t>
            </w:r>
          </w:p>
        </w:tc>
        <w:tc>
          <w:tcPr>
            <w:tcW w:w="587" w:type="pct"/>
            <w:vAlign w:val="center"/>
          </w:tcPr>
          <w:p w14:paraId="0BC1BD5E">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830" w:type="pct"/>
            <w:vAlign w:val="center"/>
          </w:tcPr>
          <w:p w14:paraId="228A885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959" w:type="pct"/>
            <w:vAlign w:val="center"/>
          </w:tcPr>
          <w:p w14:paraId="379DD04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表18田间效果验证</w:t>
            </w:r>
          </w:p>
        </w:tc>
        <w:tc>
          <w:tcPr>
            <w:tcW w:w="826" w:type="pct"/>
            <w:vAlign w:val="center"/>
          </w:tcPr>
          <w:p w14:paraId="3C4CA0C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□符合  □不符合</w:t>
            </w:r>
          </w:p>
        </w:tc>
      </w:tr>
      <w:tr w14:paraId="4CD77A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65" w:type="pct"/>
            <w:vAlign w:val="center"/>
          </w:tcPr>
          <w:p w14:paraId="2DAE3C5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3</w:t>
            </w:r>
          </w:p>
        </w:tc>
        <w:tc>
          <w:tcPr>
            <w:tcW w:w="1533" w:type="pct"/>
            <w:vAlign w:val="center"/>
          </w:tcPr>
          <w:p w14:paraId="104D5E0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养分利用效率提高率（适用时）</w:t>
            </w:r>
          </w:p>
        </w:tc>
        <w:tc>
          <w:tcPr>
            <w:tcW w:w="587" w:type="pct"/>
            <w:vAlign w:val="center"/>
          </w:tcPr>
          <w:p w14:paraId="031BE6A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830" w:type="pct"/>
            <w:vAlign w:val="center"/>
          </w:tcPr>
          <w:p w14:paraId="606CD83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959" w:type="pct"/>
            <w:vAlign w:val="center"/>
          </w:tcPr>
          <w:p w14:paraId="4AB02C6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表18田间效果验证</w:t>
            </w:r>
          </w:p>
        </w:tc>
        <w:tc>
          <w:tcPr>
            <w:tcW w:w="826" w:type="pct"/>
            <w:vAlign w:val="center"/>
          </w:tcPr>
          <w:p w14:paraId="63A505A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□符合  □不符合</w:t>
            </w:r>
          </w:p>
        </w:tc>
      </w:tr>
      <w:tr w14:paraId="21391A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65" w:type="pct"/>
            <w:vAlign w:val="center"/>
          </w:tcPr>
          <w:p w14:paraId="0184DEE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4</w:t>
            </w:r>
          </w:p>
        </w:tc>
        <w:tc>
          <w:tcPr>
            <w:tcW w:w="1533" w:type="pct"/>
            <w:vAlign w:val="center"/>
          </w:tcPr>
          <w:p w14:paraId="6168AE9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土壤改良效果（适用时）</w:t>
            </w:r>
          </w:p>
        </w:tc>
        <w:tc>
          <w:tcPr>
            <w:tcW w:w="587" w:type="pct"/>
            <w:vAlign w:val="center"/>
          </w:tcPr>
          <w:p w14:paraId="07FED32B">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830" w:type="pct"/>
            <w:vAlign w:val="center"/>
          </w:tcPr>
          <w:p w14:paraId="55F7BE4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959" w:type="pct"/>
            <w:vAlign w:val="center"/>
          </w:tcPr>
          <w:p w14:paraId="1C4CC48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表18田间效果验证</w:t>
            </w:r>
          </w:p>
        </w:tc>
        <w:tc>
          <w:tcPr>
            <w:tcW w:w="826" w:type="pct"/>
            <w:vAlign w:val="center"/>
          </w:tcPr>
          <w:p w14:paraId="481D259F">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□符合  □不符合</w:t>
            </w:r>
          </w:p>
        </w:tc>
      </w:tr>
      <w:tr w14:paraId="3A3E1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65" w:type="pct"/>
            <w:vAlign w:val="center"/>
          </w:tcPr>
          <w:p w14:paraId="26C5323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5</w:t>
            </w:r>
          </w:p>
        </w:tc>
        <w:tc>
          <w:tcPr>
            <w:tcW w:w="1533" w:type="pct"/>
            <w:vAlign w:val="center"/>
          </w:tcPr>
          <w:p w14:paraId="76242D5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田间氮/磷损失减排率（适用时）</w:t>
            </w:r>
          </w:p>
        </w:tc>
        <w:tc>
          <w:tcPr>
            <w:tcW w:w="587" w:type="pct"/>
            <w:vAlign w:val="center"/>
          </w:tcPr>
          <w:p w14:paraId="64ED2A4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830" w:type="pct"/>
            <w:vAlign w:val="center"/>
          </w:tcPr>
          <w:p w14:paraId="797B58A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959" w:type="pct"/>
            <w:vAlign w:val="center"/>
          </w:tcPr>
          <w:p w14:paraId="0C05ED3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表18田间效果验证</w:t>
            </w:r>
          </w:p>
        </w:tc>
        <w:tc>
          <w:tcPr>
            <w:tcW w:w="826" w:type="pct"/>
            <w:vAlign w:val="center"/>
          </w:tcPr>
          <w:p w14:paraId="5A6A474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□符合  □不符合</w:t>
            </w:r>
          </w:p>
        </w:tc>
      </w:tr>
      <w:tr w14:paraId="1654F0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65" w:type="pct"/>
            <w:vAlign w:val="center"/>
          </w:tcPr>
          <w:p w14:paraId="7A7202F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6</w:t>
            </w:r>
          </w:p>
        </w:tc>
        <w:tc>
          <w:tcPr>
            <w:tcW w:w="1533" w:type="pct"/>
            <w:vAlign w:val="center"/>
          </w:tcPr>
          <w:p w14:paraId="02E83C8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田间温室气体减排率（适用时）</w:t>
            </w:r>
          </w:p>
        </w:tc>
        <w:tc>
          <w:tcPr>
            <w:tcW w:w="587" w:type="pct"/>
            <w:vAlign w:val="center"/>
          </w:tcPr>
          <w:p w14:paraId="22670AD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830" w:type="pct"/>
            <w:vAlign w:val="center"/>
          </w:tcPr>
          <w:p w14:paraId="6617C75A">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c>
          <w:tcPr>
            <w:tcW w:w="959" w:type="pct"/>
            <w:vAlign w:val="center"/>
          </w:tcPr>
          <w:p w14:paraId="3947B218">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表18田间效果验证</w:t>
            </w:r>
          </w:p>
        </w:tc>
        <w:tc>
          <w:tcPr>
            <w:tcW w:w="826" w:type="pct"/>
            <w:vAlign w:val="center"/>
          </w:tcPr>
          <w:p w14:paraId="0E8819D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□符合  □不符合</w:t>
            </w:r>
          </w:p>
        </w:tc>
      </w:tr>
    </w:tbl>
    <w:p w14:paraId="5392A816">
      <w:pPr>
        <w:pStyle w:val="78"/>
        <w:spacing w:before="120" w:after="120"/>
      </w:pPr>
      <w:bookmarkStart w:id="106" w:name="_Toc239048037"/>
      <w:r>
        <w:t>结论、证据覆盖和附件</w:t>
      </w:r>
      <w:bookmarkEnd w:id="106"/>
    </w:p>
    <w:p w14:paraId="3C473B18">
      <w:pPr>
        <w:pStyle w:val="77"/>
        <w:numPr>
          <w:ilvl w:val="0"/>
          <w:numId w:val="0"/>
        </w:numPr>
        <w:spacing w:before="120" w:after="120"/>
      </w:pPr>
      <w:r>
        <w:rPr>
          <w:rFonts w:hint="eastAsia"/>
        </w:rPr>
        <w:t>表C.9结论和证据适用范围</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81"/>
        <w:gridCol w:w="3103"/>
        <w:gridCol w:w="5690"/>
      </w:tblGrid>
      <w:tr w14:paraId="2C3654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0" w:type="pct"/>
            <w:tcBorders>
              <w:top w:val="single" w:color="auto" w:sz="8" w:space="0"/>
              <w:bottom w:val="single" w:color="auto" w:sz="8" w:space="0"/>
            </w:tcBorders>
            <w:vAlign w:val="center"/>
          </w:tcPr>
          <w:p w14:paraId="13B2DF2A">
            <w:pPr>
              <w:spacing w:line="240" w:lineRule="auto"/>
              <w:jc w:val="center"/>
              <w:rPr>
                <w:sz w:val="18"/>
              </w:rPr>
            </w:pPr>
            <w:r>
              <w:rPr>
                <w:b/>
                <w:sz w:val="18"/>
              </w:rPr>
              <w:t>序号</w:t>
            </w:r>
          </w:p>
        </w:tc>
        <w:tc>
          <w:tcPr>
            <w:tcW w:w="1655" w:type="pct"/>
            <w:tcBorders>
              <w:top w:val="single" w:color="auto" w:sz="8" w:space="0"/>
              <w:bottom w:val="single" w:color="auto" w:sz="8" w:space="0"/>
            </w:tcBorders>
            <w:vAlign w:val="center"/>
          </w:tcPr>
          <w:p w14:paraId="502800C2">
            <w:pPr>
              <w:spacing w:line="240" w:lineRule="auto"/>
              <w:jc w:val="center"/>
              <w:rPr>
                <w:sz w:val="18"/>
              </w:rPr>
            </w:pPr>
            <w:r>
              <w:rPr>
                <w:b/>
                <w:sz w:val="18"/>
              </w:rPr>
              <w:t>项目</w:t>
            </w:r>
          </w:p>
        </w:tc>
        <w:tc>
          <w:tcPr>
            <w:tcW w:w="3035" w:type="pct"/>
            <w:tcBorders>
              <w:top w:val="single" w:color="auto" w:sz="8" w:space="0"/>
              <w:bottom w:val="single" w:color="auto" w:sz="8" w:space="0"/>
            </w:tcBorders>
            <w:vAlign w:val="center"/>
          </w:tcPr>
          <w:p w14:paraId="29B1FCA7">
            <w:pPr>
              <w:spacing w:line="240" w:lineRule="auto"/>
              <w:jc w:val="center"/>
              <w:rPr>
                <w:sz w:val="18"/>
              </w:rPr>
            </w:pPr>
            <w:r>
              <w:rPr>
                <w:b/>
                <w:sz w:val="18"/>
              </w:rPr>
              <w:t>示例内容</w:t>
            </w:r>
          </w:p>
        </w:tc>
      </w:tr>
      <w:tr w14:paraId="77C231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0" w:type="pct"/>
            <w:tcBorders>
              <w:top w:val="single" w:color="auto" w:sz="8" w:space="0"/>
            </w:tcBorders>
            <w:vAlign w:val="center"/>
          </w:tcPr>
          <w:p w14:paraId="3B6411A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1</w:t>
            </w:r>
          </w:p>
        </w:tc>
        <w:tc>
          <w:tcPr>
            <w:tcW w:w="1655" w:type="pct"/>
            <w:tcBorders>
              <w:top w:val="single" w:color="auto" w:sz="8" w:space="0"/>
            </w:tcBorders>
            <w:vAlign w:val="center"/>
          </w:tcPr>
          <w:p w14:paraId="09056D6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田间验证结论</w:t>
            </w:r>
          </w:p>
        </w:tc>
        <w:tc>
          <w:tcPr>
            <w:tcW w:w="3035" w:type="pct"/>
            <w:tcBorders>
              <w:top w:val="single" w:color="auto" w:sz="8" w:space="0"/>
            </w:tcBorders>
            <w:vAlign w:val="center"/>
          </w:tcPr>
          <w:p w14:paraId="30423A45">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12FF39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0" w:type="pct"/>
            <w:vAlign w:val="center"/>
          </w:tcPr>
          <w:p w14:paraId="6FF58DD3">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2</w:t>
            </w:r>
          </w:p>
        </w:tc>
        <w:tc>
          <w:tcPr>
            <w:tcW w:w="1655" w:type="pct"/>
            <w:vAlign w:val="center"/>
          </w:tcPr>
          <w:p w14:paraId="3A4ED05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可覆盖作物/作物类别</w:t>
            </w:r>
          </w:p>
        </w:tc>
        <w:tc>
          <w:tcPr>
            <w:tcW w:w="3035" w:type="pct"/>
            <w:vAlign w:val="center"/>
          </w:tcPr>
          <w:p w14:paraId="7C9C4B3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5092E0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10" w:type="pct"/>
            <w:vAlign w:val="center"/>
          </w:tcPr>
          <w:p w14:paraId="6452A0A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3</w:t>
            </w:r>
          </w:p>
        </w:tc>
        <w:tc>
          <w:tcPr>
            <w:tcW w:w="1655" w:type="pct"/>
            <w:vAlign w:val="center"/>
          </w:tcPr>
          <w:p w14:paraId="50E99489">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可覆盖农业生态条件/地区</w:t>
            </w:r>
          </w:p>
        </w:tc>
        <w:tc>
          <w:tcPr>
            <w:tcW w:w="3035" w:type="pct"/>
            <w:vAlign w:val="center"/>
          </w:tcPr>
          <w:p w14:paraId="2BF42742">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3ED316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0" w:type="pct"/>
            <w:vAlign w:val="center"/>
          </w:tcPr>
          <w:p w14:paraId="2DBB59F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4</w:t>
            </w:r>
          </w:p>
        </w:tc>
        <w:tc>
          <w:tcPr>
            <w:tcW w:w="1655" w:type="pct"/>
            <w:vAlign w:val="center"/>
          </w:tcPr>
          <w:p w14:paraId="0776BC1D">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可覆盖施用量和施用方式</w:t>
            </w:r>
          </w:p>
        </w:tc>
        <w:tc>
          <w:tcPr>
            <w:tcW w:w="3035" w:type="pct"/>
            <w:vAlign w:val="center"/>
          </w:tcPr>
          <w:p w14:paraId="711B492C">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3E40E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0" w:type="pct"/>
            <w:vAlign w:val="center"/>
          </w:tcPr>
          <w:p w14:paraId="430DF7E1">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5</w:t>
            </w:r>
          </w:p>
        </w:tc>
        <w:tc>
          <w:tcPr>
            <w:tcW w:w="1655" w:type="pct"/>
            <w:vAlign w:val="center"/>
          </w:tcPr>
          <w:p w14:paraId="09EB438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不宜外推的边界</w:t>
            </w:r>
          </w:p>
        </w:tc>
        <w:tc>
          <w:tcPr>
            <w:tcW w:w="3035" w:type="pct"/>
            <w:vAlign w:val="center"/>
          </w:tcPr>
          <w:p w14:paraId="2189CB1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w:t>
            </w:r>
          </w:p>
        </w:tc>
      </w:tr>
      <w:tr w14:paraId="5E1AF0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0" w:type="pct"/>
            <w:vAlign w:val="center"/>
          </w:tcPr>
          <w:p w14:paraId="5A8371F4">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6</w:t>
            </w:r>
          </w:p>
        </w:tc>
        <w:tc>
          <w:tcPr>
            <w:tcW w:w="1655" w:type="pct"/>
            <w:vAlign w:val="center"/>
          </w:tcPr>
          <w:p w14:paraId="7FB793E0">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附件清单</w:t>
            </w:r>
          </w:p>
        </w:tc>
        <w:tc>
          <w:tcPr>
            <w:tcW w:w="3035" w:type="pct"/>
            <w:vAlign w:val="center"/>
          </w:tcPr>
          <w:p w14:paraId="40B0EA57">
            <w:pPr>
              <w:spacing w:line="240" w:lineRule="auto"/>
              <w:jc w:val="center"/>
              <w:rPr>
                <w:rFonts w:hint="eastAsia" w:ascii="宋体" w:hAnsi="Times New Roman" w:eastAsia="宋体" w:cs="Times New Roman"/>
                <w:kern w:val="0"/>
                <w:sz w:val="18"/>
                <w:szCs w:val="18"/>
                <w:lang w:val="en-US" w:eastAsia="zh-CN" w:bidi="ar-SA"/>
              </w:rPr>
            </w:pPr>
            <w:r>
              <w:rPr>
                <w:rFonts w:hint="eastAsia" w:ascii="宋体" w:hAnsi="Times New Roman" w:eastAsia="宋体" w:cs="Times New Roman"/>
                <w:kern w:val="0"/>
                <w:sz w:val="18"/>
                <w:szCs w:val="18"/>
                <w:lang w:val="en-US" w:eastAsia="zh-CN" w:bidi="ar-SA"/>
              </w:rPr>
              <w:t>原始记录、检测报告、统计分析、试验布置图、照片等</w:t>
            </w:r>
          </w:p>
        </w:tc>
      </w:tr>
    </w:tbl>
    <w:p w14:paraId="5F90987A">
      <w:pPr>
        <w:rPr>
          <w:rFonts w:hint="eastAsia"/>
        </w:rPr>
      </w:pPr>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MathJax_Vector">
    <w:panose1 w:val="02000603000000000000"/>
    <w:charset w:val="00"/>
    <w:family w:val="auto"/>
    <w:pitch w:val="default"/>
    <w:sig w:usb0="00000001" w:usb1="0000002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Noto Serif CJK SC">
    <w:panose1 w:val="02020400000000000000"/>
    <w:charset w:val="86"/>
    <w:family w:val="roman"/>
    <w:pitch w:val="default"/>
    <w:sig w:usb0="30000083" w:usb1="2BDF3C10" w:usb2="00000016" w:usb3="00000000" w:csb0="602E0107" w:csb1="0000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201F9EE" w:usb2="02000000" w:usb3="00000000" w:csb0="60000193" w:csb1="0DD40000"/>
  </w:font>
  <w:font w:name="微软雅黑">
    <w:altName w:val="方正黑体_GBK"/>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17D57">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CDA1D">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8D8C0">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F2C22">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1D529">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10C0D">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58018">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5F356">
    <w:pPr>
      <w:pStyle w:val="61"/>
      <w:rPr>
        <w:rFonts w:hint="eastAsia"/>
      </w:rPr>
    </w:pPr>
    <w:r>
      <w:fldChar w:fldCharType="begin"/>
    </w:r>
    <w:r>
      <w:instrText xml:space="preserve"> STYLEREF  标准文件_文件编号  \* MERGEFORMAT </w:instrText>
    </w:r>
    <w:r>
      <w:fldChar w:fldCharType="separate"/>
    </w:r>
    <w:r>
      <w:t>T/CAMPA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908AC">
    <w:pPr>
      <w:pStyle w:val="18"/>
      <w:jc w:val="right"/>
    </w:pPr>
    <w:r>
      <w:fldChar w:fldCharType="begin"/>
    </w:r>
    <w:r>
      <w:instrText xml:space="preserve"> STYLEREF  标准文件_文件编号  \* MERGEFORMAT </w:instrText>
    </w:r>
    <w:r>
      <w:fldChar w:fldCharType="separate"/>
    </w:r>
    <w:r>
      <w:t>T/CAMPA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dit="forms" w:enforcement="1" w:cryptProviderType="rsaAES" w:cryptAlgorithmClass="hash" w:cryptAlgorithmType="typeAny" w:cryptAlgorithmSid="14" w:cryptSpinCount="100000" w:hash="ejX2schmtubdKB7kQiNMh+Su4kAS94uDTQPUl3CblHDWEHzUmMkjz5ttenDEuCapoQhgrqxOofHIgih3tazNMw==" w:salt="vKyXVQ6CeFTRpgly6u1Jcg=="/>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A4A"/>
    <w:rsid w:val="0000040A"/>
    <w:rsid w:val="00000A94"/>
    <w:rsid w:val="00001972"/>
    <w:rsid w:val="00001D9A"/>
    <w:rsid w:val="00007B3A"/>
    <w:rsid w:val="00010051"/>
    <w:rsid w:val="000107E0"/>
    <w:rsid w:val="00011FDE"/>
    <w:rsid w:val="00012FFD"/>
    <w:rsid w:val="00014162"/>
    <w:rsid w:val="00014340"/>
    <w:rsid w:val="00014715"/>
    <w:rsid w:val="00016A9C"/>
    <w:rsid w:val="00022184"/>
    <w:rsid w:val="00022762"/>
    <w:rsid w:val="000228F7"/>
    <w:rsid w:val="000238E0"/>
    <w:rsid w:val="000249DB"/>
    <w:rsid w:val="0002595E"/>
    <w:rsid w:val="000303C3"/>
    <w:rsid w:val="000331D3"/>
    <w:rsid w:val="000346A5"/>
    <w:rsid w:val="000359C3"/>
    <w:rsid w:val="00035A7D"/>
    <w:rsid w:val="000365ED"/>
    <w:rsid w:val="0004249A"/>
    <w:rsid w:val="00043282"/>
    <w:rsid w:val="00044286"/>
    <w:rsid w:val="000476BE"/>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0DDC"/>
    <w:rsid w:val="00082317"/>
    <w:rsid w:val="00083D2C"/>
    <w:rsid w:val="00086AA1"/>
    <w:rsid w:val="00087A77"/>
    <w:rsid w:val="00090CA6"/>
    <w:rsid w:val="00092B8A"/>
    <w:rsid w:val="00092E44"/>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39"/>
    <w:rsid w:val="000E6FD7"/>
    <w:rsid w:val="000E7144"/>
    <w:rsid w:val="000F06E1"/>
    <w:rsid w:val="000F0E3C"/>
    <w:rsid w:val="000F19D5"/>
    <w:rsid w:val="000F4050"/>
    <w:rsid w:val="000F4AEA"/>
    <w:rsid w:val="000F67E9"/>
    <w:rsid w:val="00102D7F"/>
    <w:rsid w:val="00104926"/>
    <w:rsid w:val="00111A3C"/>
    <w:rsid w:val="00113B1E"/>
    <w:rsid w:val="0011711C"/>
    <w:rsid w:val="00124E4F"/>
    <w:rsid w:val="00124F21"/>
    <w:rsid w:val="001260B7"/>
    <w:rsid w:val="001265CB"/>
    <w:rsid w:val="001321C6"/>
    <w:rsid w:val="001325C4"/>
    <w:rsid w:val="00133010"/>
    <w:rsid w:val="001338EE"/>
    <w:rsid w:val="00133AAE"/>
    <w:rsid w:val="00135323"/>
    <w:rsid w:val="001356C4"/>
    <w:rsid w:val="001364F4"/>
    <w:rsid w:val="00137565"/>
    <w:rsid w:val="00141114"/>
    <w:rsid w:val="00142969"/>
    <w:rsid w:val="001446C2"/>
    <w:rsid w:val="001457E7"/>
    <w:rsid w:val="00145D9D"/>
    <w:rsid w:val="00146388"/>
    <w:rsid w:val="001473BE"/>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523"/>
    <w:rsid w:val="00173FB1"/>
    <w:rsid w:val="00176DFD"/>
    <w:rsid w:val="0018500F"/>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BFE"/>
    <w:rsid w:val="001E3CC4"/>
    <w:rsid w:val="001E4882"/>
    <w:rsid w:val="001E73AB"/>
    <w:rsid w:val="001F092D"/>
    <w:rsid w:val="001F143A"/>
    <w:rsid w:val="001F1605"/>
    <w:rsid w:val="001F2508"/>
    <w:rsid w:val="001F4816"/>
    <w:rsid w:val="001F69B4"/>
    <w:rsid w:val="001F6D56"/>
    <w:rsid w:val="001F77C7"/>
    <w:rsid w:val="00200183"/>
    <w:rsid w:val="00200333"/>
    <w:rsid w:val="0020107D"/>
    <w:rsid w:val="00201832"/>
    <w:rsid w:val="00202AA4"/>
    <w:rsid w:val="002031F7"/>
    <w:rsid w:val="002040E6"/>
    <w:rsid w:val="0020527B"/>
    <w:rsid w:val="00205F2C"/>
    <w:rsid w:val="00210B15"/>
    <w:rsid w:val="002142EA"/>
    <w:rsid w:val="00215ADD"/>
    <w:rsid w:val="002204BB"/>
    <w:rsid w:val="00221950"/>
    <w:rsid w:val="00221B79"/>
    <w:rsid w:val="00221C6B"/>
    <w:rsid w:val="00223E75"/>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5CEC"/>
    <w:rsid w:val="0027643B"/>
    <w:rsid w:val="00281BB8"/>
    <w:rsid w:val="00281E9E"/>
    <w:rsid w:val="00282405"/>
    <w:rsid w:val="00285170"/>
    <w:rsid w:val="00285361"/>
    <w:rsid w:val="00286C60"/>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8E8"/>
    <w:rsid w:val="002B2F30"/>
    <w:rsid w:val="002B4508"/>
    <w:rsid w:val="002B5779"/>
    <w:rsid w:val="002B7332"/>
    <w:rsid w:val="002B7F51"/>
    <w:rsid w:val="002C09E7"/>
    <w:rsid w:val="002C1E06"/>
    <w:rsid w:val="002C22E3"/>
    <w:rsid w:val="002C3F07"/>
    <w:rsid w:val="002C5278"/>
    <w:rsid w:val="002C7EBB"/>
    <w:rsid w:val="002D06C1"/>
    <w:rsid w:val="002D42B5"/>
    <w:rsid w:val="002D4F1A"/>
    <w:rsid w:val="002D6EC6"/>
    <w:rsid w:val="002D79AC"/>
    <w:rsid w:val="002E039D"/>
    <w:rsid w:val="002E25F1"/>
    <w:rsid w:val="002E4D5A"/>
    <w:rsid w:val="002E6326"/>
    <w:rsid w:val="002F30E0"/>
    <w:rsid w:val="002F35E4"/>
    <w:rsid w:val="002F3730"/>
    <w:rsid w:val="002F38E1"/>
    <w:rsid w:val="002F6D27"/>
    <w:rsid w:val="002F7AF6"/>
    <w:rsid w:val="00300E63"/>
    <w:rsid w:val="003013AF"/>
    <w:rsid w:val="00302F5F"/>
    <w:rsid w:val="0030441D"/>
    <w:rsid w:val="00306063"/>
    <w:rsid w:val="00306742"/>
    <w:rsid w:val="00313B85"/>
    <w:rsid w:val="00317988"/>
    <w:rsid w:val="003221B4"/>
    <w:rsid w:val="0032258D"/>
    <w:rsid w:val="00322E62"/>
    <w:rsid w:val="00324D13"/>
    <w:rsid w:val="00324EDD"/>
    <w:rsid w:val="003331E4"/>
    <w:rsid w:val="00336C64"/>
    <w:rsid w:val="00337162"/>
    <w:rsid w:val="0034194F"/>
    <w:rsid w:val="0034316A"/>
    <w:rsid w:val="00344605"/>
    <w:rsid w:val="003474AA"/>
    <w:rsid w:val="00350D1D"/>
    <w:rsid w:val="00352C83"/>
    <w:rsid w:val="00352F1A"/>
    <w:rsid w:val="0036107C"/>
    <w:rsid w:val="003615D2"/>
    <w:rsid w:val="0036429C"/>
    <w:rsid w:val="00364A53"/>
    <w:rsid w:val="003654CB"/>
    <w:rsid w:val="00365AA9"/>
    <w:rsid w:val="00365F86"/>
    <w:rsid w:val="00365F87"/>
    <w:rsid w:val="0036638A"/>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0F8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27D2"/>
    <w:rsid w:val="00404869"/>
    <w:rsid w:val="00405884"/>
    <w:rsid w:val="00407D39"/>
    <w:rsid w:val="0041282A"/>
    <w:rsid w:val="0041477A"/>
    <w:rsid w:val="004167A3"/>
    <w:rsid w:val="00432DAA"/>
    <w:rsid w:val="00434305"/>
    <w:rsid w:val="00435DF7"/>
    <w:rsid w:val="0043741A"/>
    <w:rsid w:val="0044083F"/>
    <w:rsid w:val="00441AE7"/>
    <w:rsid w:val="00445574"/>
    <w:rsid w:val="004467FB"/>
    <w:rsid w:val="00450DBC"/>
    <w:rsid w:val="00452D6B"/>
    <w:rsid w:val="00454484"/>
    <w:rsid w:val="0045517B"/>
    <w:rsid w:val="00456081"/>
    <w:rsid w:val="004605BC"/>
    <w:rsid w:val="004620C9"/>
    <w:rsid w:val="00463B77"/>
    <w:rsid w:val="00463C7B"/>
    <w:rsid w:val="004644A6"/>
    <w:rsid w:val="004659BD"/>
    <w:rsid w:val="00470775"/>
    <w:rsid w:val="00470FAF"/>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074A2"/>
    <w:rsid w:val="00510A7B"/>
    <w:rsid w:val="00512F6E"/>
    <w:rsid w:val="00513038"/>
    <w:rsid w:val="00514174"/>
    <w:rsid w:val="00516088"/>
    <w:rsid w:val="00516B0B"/>
    <w:rsid w:val="005220EC"/>
    <w:rsid w:val="00523F95"/>
    <w:rsid w:val="00524D65"/>
    <w:rsid w:val="00525B16"/>
    <w:rsid w:val="00532BB3"/>
    <w:rsid w:val="00533D04"/>
    <w:rsid w:val="00534804"/>
    <w:rsid w:val="00534BDF"/>
    <w:rsid w:val="005354EA"/>
    <w:rsid w:val="0053585F"/>
    <w:rsid w:val="00535EC4"/>
    <w:rsid w:val="00535ED9"/>
    <w:rsid w:val="0053692B"/>
    <w:rsid w:val="00541853"/>
    <w:rsid w:val="00543BDA"/>
    <w:rsid w:val="005441CC"/>
    <w:rsid w:val="00546C4C"/>
    <w:rsid w:val="005479DA"/>
    <w:rsid w:val="00547BCC"/>
    <w:rsid w:val="0055013B"/>
    <w:rsid w:val="00550526"/>
    <w:rsid w:val="00551F6F"/>
    <w:rsid w:val="00555044"/>
    <w:rsid w:val="00561475"/>
    <w:rsid w:val="005614B9"/>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1AA8"/>
    <w:rsid w:val="005A260B"/>
    <w:rsid w:val="005A4A1B"/>
    <w:rsid w:val="005A7830"/>
    <w:rsid w:val="005A7FCE"/>
    <w:rsid w:val="005B0F3F"/>
    <w:rsid w:val="005B191C"/>
    <w:rsid w:val="005B4903"/>
    <w:rsid w:val="005B51CE"/>
    <w:rsid w:val="005B5885"/>
    <w:rsid w:val="005B5CD7"/>
    <w:rsid w:val="005B6CF6"/>
    <w:rsid w:val="005B7422"/>
    <w:rsid w:val="005C0FB1"/>
    <w:rsid w:val="005C29B8"/>
    <w:rsid w:val="005C5F21"/>
    <w:rsid w:val="005C7156"/>
    <w:rsid w:val="005C752F"/>
    <w:rsid w:val="005D0C75"/>
    <w:rsid w:val="005D4171"/>
    <w:rsid w:val="005D6A95"/>
    <w:rsid w:val="005D6B2C"/>
    <w:rsid w:val="005D6D9C"/>
    <w:rsid w:val="005E2335"/>
    <w:rsid w:val="005E34CA"/>
    <w:rsid w:val="005E3C18"/>
    <w:rsid w:val="005E4250"/>
    <w:rsid w:val="005E4721"/>
    <w:rsid w:val="005E63C2"/>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3588"/>
    <w:rsid w:val="00645904"/>
    <w:rsid w:val="00651ACB"/>
    <w:rsid w:val="00651C47"/>
    <w:rsid w:val="00652AB2"/>
    <w:rsid w:val="00653FED"/>
    <w:rsid w:val="00654EC0"/>
    <w:rsid w:val="0065525B"/>
    <w:rsid w:val="00655D4F"/>
    <w:rsid w:val="00656D29"/>
    <w:rsid w:val="00661162"/>
    <w:rsid w:val="006640E5"/>
    <w:rsid w:val="006646F1"/>
    <w:rsid w:val="00664929"/>
    <w:rsid w:val="00664F62"/>
    <w:rsid w:val="006655E1"/>
    <w:rsid w:val="00672060"/>
    <w:rsid w:val="00672BFD"/>
    <w:rsid w:val="00676A4E"/>
    <w:rsid w:val="006770F4"/>
    <w:rsid w:val="00677A84"/>
    <w:rsid w:val="0068026D"/>
    <w:rsid w:val="00680A27"/>
    <w:rsid w:val="006816A4"/>
    <w:rsid w:val="006819B8"/>
    <w:rsid w:val="006840A6"/>
    <w:rsid w:val="006850CD"/>
    <w:rsid w:val="00685AAB"/>
    <w:rsid w:val="00693962"/>
    <w:rsid w:val="006A07AA"/>
    <w:rsid w:val="006A2201"/>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5990"/>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5D3B"/>
    <w:rsid w:val="00746800"/>
    <w:rsid w:val="007501A8"/>
    <w:rsid w:val="00750D61"/>
    <w:rsid w:val="00750EE1"/>
    <w:rsid w:val="00752B4D"/>
    <w:rsid w:val="00755402"/>
    <w:rsid w:val="0075637C"/>
    <w:rsid w:val="00756B26"/>
    <w:rsid w:val="00756EDF"/>
    <w:rsid w:val="007600E3"/>
    <w:rsid w:val="00765C43"/>
    <w:rsid w:val="00765EFB"/>
    <w:rsid w:val="007671CA"/>
    <w:rsid w:val="0076796D"/>
    <w:rsid w:val="00767C61"/>
    <w:rsid w:val="0077008A"/>
    <w:rsid w:val="00773C1F"/>
    <w:rsid w:val="00774DA4"/>
    <w:rsid w:val="00776599"/>
    <w:rsid w:val="007810FA"/>
    <w:rsid w:val="0078114B"/>
    <w:rsid w:val="00781DD2"/>
    <w:rsid w:val="00783ECF"/>
    <w:rsid w:val="0078413A"/>
    <w:rsid w:val="007959E8"/>
    <w:rsid w:val="00795E9C"/>
    <w:rsid w:val="007A0521"/>
    <w:rsid w:val="007A1C77"/>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C650B"/>
    <w:rsid w:val="007D06C4"/>
    <w:rsid w:val="007D1352"/>
    <w:rsid w:val="007D2508"/>
    <w:rsid w:val="007D346A"/>
    <w:rsid w:val="007D6518"/>
    <w:rsid w:val="007D76BD"/>
    <w:rsid w:val="007E0BF1"/>
    <w:rsid w:val="007F0ED8"/>
    <w:rsid w:val="007F0F63"/>
    <w:rsid w:val="007F3865"/>
    <w:rsid w:val="007F75CE"/>
    <w:rsid w:val="008013A4"/>
    <w:rsid w:val="008027CE"/>
    <w:rsid w:val="00802F42"/>
    <w:rsid w:val="00804383"/>
    <w:rsid w:val="00804BB7"/>
    <w:rsid w:val="00804D41"/>
    <w:rsid w:val="00807041"/>
    <w:rsid w:val="00810257"/>
    <w:rsid w:val="008104F5"/>
    <w:rsid w:val="008105FB"/>
    <w:rsid w:val="00811072"/>
    <w:rsid w:val="00811369"/>
    <w:rsid w:val="00814ECA"/>
    <w:rsid w:val="00815419"/>
    <w:rsid w:val="008163C8"/>
    <w:rsid w:val="008164A1"/>
    <w:rsid w:val="00817325"/>
    <w:rsid w:val="008209E6"/>
    <w:rsid w:val="00821D19"/>
    <w:rsid w:val="00823303"/>
    <w:rsid w:val="008233B2"/>
    <w:rsid w:val="00823441"/>
    <w:rsid w:val="00823A9F"/>
    <w:rsid w:val="00823C85"/>
    <w:rsid w:val="00825138"/>
    <w:rsid w:val="008269DD"/>
    <w:rsid w:val="00830621"/>
    <w:rsid w:val="0083348C"/>
    <w:rsid w:val="00836E6B"/>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6EE"/>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2537"/>
    <w:rsid w:val="008A57E6"/>
    <w:rsid w:val="008A6F81"/>
    <w:rsid w:val="008A769A"/>
    <w:rsid w:val="008B0C9C"/>
    <w:rsid w:val="008B166D"/>
    <w:rsid w:val="008B17F4"/>
    <w:rsid w:val="008B3615"/>
    <w:rsid w:val="008B4AC4"/>
    <w:rsid w:val="008B50C8"/>
    <w:rsid w:val="008B5281"/>
    <w:rsid w:val="008B5B4B"/>
    <w:rsid w:val="008B7E05"/>
    <w:rsid w:val="008C1797"/>
    <w:rsid w:val="008C219C"/>
    <w:rsid w:val="008C475E"/>
    <w:rsid w:val="008C5E65"/>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2C8"/>
    <w:rsid w:val="008F0CDC"/>
    <w:rsid w:val="008F17A3"/>
    <w:rsid w:val="008F1ED3"/>
    <w:rsid w:val="008F4C29"/>
    <w:rsid w:val="008F70BD"/>
    <w:rsid w:val="008F788F"/>
    <w:rsid w:val="008F7EA2"/>
    <w:rsid w:val="00902722"/>
    <w:rsid w:val="009027BC"/>
    <w:rsid w:val="009062E6"/>
    <w:rsid w:val="00910C95"/>
    <w:rsid w:val="00911BE5"/>
    <w:rsid w:val="00913CA9"/>
    <w:rsid w:val="009145AE"/>
    <w:rsid w:val="009146CE"/>
    <w:rsid w:val="00914CA7"/>
    <w:rsid w:val="00915C3E"/>
    <w:rsid w:val="009161A8"/>
    <w:rsid w:val="009245AE"/>
    <w:rsid w:val="009245F5"/>
    <w:rsid w:val="009249EC"/>
    <w:rsid w:val="00926E43"/>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47D6"/>
    <w:rsid w:val="00965E04"/>
    <w:rsid w:val="0096694F"/>
    <w:rsid w:val="009674AD"/>
    <w:rsid w:val="00970A7F"/>
    <w:rsid w:val="00970CDC"/>
    <w:rsid w:val="00975727"/>
    <w:rsid w:val="00977010"/>
    <w:rsid w:val="00977D02"/>
    <w:rsid w:val="00977FF9"/>
    <w:rsid w:val="009809BB"/>
    <w:rsid w:val="00982802"/>
    <w:rsid w:val="0098364B"/>
    <w:rsid w:val="009908A3"/>
    <w:rsid w:val="009911AF"/>
    <w:rsid w:val="00991700"/>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0C3F"/>
    <w:rsid w:val="009D112C"/>
    <w:rsid w:val="009D1385"/>
    <w:rsid w:val="009D47FA"/>
    <w:rsid w:val="009D4C5B"/>
    <w:rsid w:val="009D50D2"/>
    <w:rsid w:val="009D6BCA"/>
    <w:rsid w:val="009E0F62"/>
    <w:rsid w:val="009E4A58"/>
    <w:rsid w:val="009E5A2D"/>
    <w:rsid w:val="009E5AB2"/>
    <w:rsid w:val="009E6219"/>
    <w:rsid w:val="009E6E44"/>
    <w:rsid w:val="009F03B3"/>
    <w:rsid w:val="009F19DD"/>
    <w:rsid w:val="009F4F1B"/>
    <w:rsid w:val="00A0096C"/>
    <w:rsid w:val="00A01757"/>
    <w:rsid w:val="00A019A6"/>
    <w:rsid w:val="00A028C0"/>
    <w:rsid w:val="00A02BAE"/>
    <w:rsid w:val="00A03417"/>
    <w:rsid w:val="00A06A6B"/>
    <w:rsid w:val="00A07E47"/>
    <w:rsid w:val="00A129D0"/>
    <w:rsid w:val="00A12C33"/>
    <w:rsid w:val="00A138BA"/>
    <w:rsid w:val="00A14C8E"/>
    <w:rsid w:val="00A153D9"/>
    <w:rsid w:val="00A15F09"/>
    <w:rsid w:val="00A169B6"/>
    <w:rsid w:val="00A2271D"/>
    <w:rsid w:val="00A237D5"/>
    <w:rsid w:val="00A269E7"/>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4189"/>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0400"/>
    <w:rsid w:val="00A9295B"/>
    <w:rsid w:val="00A93B09"/>
    <w:rsid w:val="00A952D7"/>
    <w:rsid w:val="00A963F7"/>
    <w:rsid w:val="00A96AD8"/>
    <w:rsid w:val="00AA052C"/>
    <w:rsid w:val="00AA1E45"/>
    <w:rsid w:val="00AA2562"/>
    <w:rsid w:val="00AA3F73"/>
    <w:rsid w:val="00AA4286"/>
    <w:rsid w:val="00AA456B"/>
    <w:rsid w:val="00AA57F5"/>
    <w:rsid w:val="00AA672E"/>
    <w:rsid w:val="00AA6EC9"/>
    <w:rsid w:val="00AB6309"/>
    <w:rsid w:val="00AB6A51"/>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AF5BE7"/>
    <w:rsid w:val="00B02BBA"/>
    <w:rsid w:val="00B049AF"/>
    <w:rsid w:val="00B07242"/>
    <w:rsid w:val="00B10534"/>
    <w:rsid w:val="00B113DB"/>
    <w:rsid w:val="00B11D8A"/>
    <w:rsid w:val="00B12268"/>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2BCD"/>
    <w:rsid w:val="00B758BF"/>
    <w:rsid w:val="00B77EC8"/>
    <w:rsid w:val="00B827A6"/>
    <w:rsid w:val="00B831CE"/>
    <w:rsid w:val="00B86677"/>
    <w:rsid w:val="00B8705D"/>
    <w:rsid w:val="00B87131"/>
    <w:rsid w:val="00B939B1"/>
    <w:rsid w:val="00B93D34"/>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95"/>
    <w:rsid w:val="00BD5AD2"/>
    <w:rsid w:val="00BD7871"/>
    <w:rsid w:val="00BE109D"/>
    <w:rsid w:val="00BE22F3"/>
    <w:rsid w:val="00BE4B2B"/>
    <w:rsid w:val="00BE5B52"/>
    <w:rsid w:val="00BE7B8D"/>
    <w:rsid w:val="00BF0993"/>
    <w:rsid w:val="00BF10A9"/>
    <w:rsid w:val="00BF1172"/>
    <w:rsid w:val="00BF1703"/>
    <w:rsid w:val="00BF231C"/>
    <w:rsid w:val="00BF51E5"/>
    <w:rsid w:val="00BF74A6"/>
    <w:rsid w:val="00C013AD"/>
    <w:rsid w:val="00C04904"/>
    <w:rsid w:val="00C056B3"/>
    <w:rsid w:val="00C0650C"/>
    <w:rsid w:val="00C103E5"/>
    <w:rsid w:val="00C11A4A"/>
    <w:rsid w:val="00C11BD5"/>
    <w:rsid w:val="00C13319"/>
    <w:rsid w:val="00C13EE9"/>
    <w:rsid w:val="00C21540"/>
    <w:rsid w:val="00C21906"/>
    <w:rsid w:val="00C21BFA"/>
    <w:rsid w:val="00C24C8D"/>
    <w:rsid w:val="00C25FE2"/>
    <w:rsid w:val="00C26B53"/>
    <w:rsid w:val="00C279B2"/>
    <w:rsid w:val="00C33E50"/>
    <w:rsid w:val="00C34C20"/>
    <w:rsid w:val="00C35A3E"/>
    <w:rsid w:val="00C418D6"/>
    <w:rsid w:val="00C42130"/>
    <w:rsid w:val="00C423A4"/>
    <w:rsid w:val="00C423E3"/>
    <w:rsid w:val="00C44BF5"/>
    <w:rsid w:val="00C4549C"/>
    <w:rsid w:val="00C521D6"/>
    <w:rsid w:val="00C55232"/>
    <w:rsid w:val="00C553A4"/>
    <w:rsid w:val="00C55A06"/>
    <w:rsid w:val="00C55D03"/>
    <w:rsid w:val="00C601BC"/>
    <w:rsid w:val="00C6329F"/>
    <w:rsid w:val="00C63340"/>
    <w:rsid w:val="00C643F9"/>
    <w:rsid w:val="00C64E95"/>
    <w:rsid w:val="00C71372"/>
    <w:rsid w:val="00C72410"/>
    <w:rsid w:val="00C7287F"/>
    <w:rsid w:val="00C72C5C"/>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11A2"/>
    <w:rsid w:val="00CD2808"/>
    <w:rsid w:val="00CD28BF"/>
    <w:rsid w:val="00CD4092"/>
    <w:rsid w:val="00CD4A20"/>
    <w:rsid w:val="00CD50A1"/>
    <w:rsid w:val="00CD519E"/>
    <w:rsid w:val="00CD78D2"/>
    <w:rsid w:val="00CE0C4F"/>
    <w:rsid w:val="00CE2033"/>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1D23"/>
    <w:rsid w:val="00D84941"/>
    <w:rsid w:val="00D84FA1"/>
    <w:rsid w:val="00D851F0"/>
    <w:rsid w:val="00D862FD"/>
    <w:rsid w:val="00D86DB7"/>
    <w:rsid w:val="00D87BF5"/>
    <w:rsid w:val="00D90721"/>
    <w:rsid w:val="00D92564"/>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1A0B"/>
    <w:rsid w:val="00DF44DE"/>
    <w:rsid w:val="00E01138"/>
    <w:rsid w:val="00E02DFB"/>
    <w:rsid w:val="00E030F9"/>
    <w:rsid w:val="00E0311A"/>
    <w:rsid w:val="00E03138"/>
    <w:rsid w:val="00E06404"/>
    <w:rsid w:val="00E11A85"/>
    <w:rsid w:val="00E12495"/>
    <w:rsid w:val="00E138E1"/>
    <w:rsid w:val="00E15CCD"/>
    <w:rsid w:val="00E202EF"/>
    <w:rsid w:val="00E210B5"/>
    <w:rsid w:val="00E213E5"/>
    <w:rsid w:val="00E2512D"/>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900"/>
    <w:rsid w:val="00E85BFF"/>
    <w:rsid w:val="00E90391"/>
    <w:rsid w:val="00E906C2"/>
    <w:rsid w:val="00E9167B"/>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A55"/>
    <w:rsid w:val="00F06D37"/>
    <w:rsid w:val="00F07B9D"/>
    <w:rsid w:val="00F11058"/>
    <w:rsid w:val="00F11586"/>
    <w:rsid w:val="00F1183B"/>
    <w:rsid w:val="00F11C9F"/>
    <w:rsid w:val="00F11E5A"/>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67EEA"/>
    <w:rsid w:val="00F71347"/>
    <w:rsid w:val="00F71E22"/>
    <w:rsid w:val="00F72142"/>
    <w:rsid w:val="00F72AE7"/>
    <w:rsid w:val="00F73025"/>
    <w:rsid w:val="00F749D4"/>
    <w:rsid w:val="00F833BA"/>
    <w:rsid w:val="00F843D8"/>
    <w:rsid w:val="00F84FD0"/>
    <w:rsid w:val="00F859A8"/>
    <w:rsid w:val="00F86D87"/>
    <w:rsid w:val="00F9108B"/>
    <w:rsid w:val="00F91349"/>
    <w:rsid w:val="00F93A8A"/>
    <w:rsid w:val="00F947D0"/>
    <w:rsid w:val="00F95248"/>
    <w:rsid w:val="00F956A9"/>
    <w:rsid w:val="00F963ED"/>
    <w:rsid w:val="00F966CF"/>
    <w:rsid w:val="00F96CAE"/>
    <w:rsid w:val="00F97C99"/>
    <w:rsid w:val="00FA522B"/>
    <w:rsid w:val="00FA662D"/>
    <w:rsid w:val="00FA73B1"/>
    <w:rsid w:val="00FB0CB9"/>
    <w:rsid w:val="00FB231D"/>
    <w:rsid w:val="00FB2EA4"/>
    <w:rsid w:val="00FB45F1"/>
    <w:rsid w:val="00FB4A72"/>
    <w:rsid w:val="00FB54E8"/>
    <w:rsid w:val="00FB7054"/>
    <w:rsid w:val="00FC0B58"/>
    <w:rsid w:val="00FC17B7"/>
    <w:rsid w:val="00FC2CB7"/>
    <w:rsid w:val="00FC4090"/>
    <w:rsid w:val="00FC55B4"/>
    <w:rsid w:val="00FD00E6"/>
    <w:rsid w:val="00FD09A1"/>
    <w:rsid w:val="00FD2A7C"/>
    <w:rsid w:val="00FD497B"/>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FB5E7DF"/>
    <w:rsid w:val="5F7F0C8E"/>
    <w:rsid w:val="6D73CAC0"/>
    <w:rsid w:val="7C872C12"/>
    <w:rsid w:val="7DEDA2CC"/>
    <w:rsid w:val="7EFEDEA3"/>
    <w:rsid w:val="8ED9CA15"/>
    <w:rsid w:val="F38F1F4D"/>
    <w:rsid w:val="FCFDE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GF Body"/>
    <w:basedOn w:val="1"/>
    <w:qFormat/>
    <w:uiPriority w:val="0"/>
    <w:pPr>
      <w:spacing w:line="300" w:lineRule="auto"/>
    </w:pPr>
    <w:rPr>
      <w:rFonts w:ascii="Noto Serif CJK SC" w:hAnsi="Noto Serif CJK SC" w:eastAsia="Noto Serif CJK SC"/>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coop/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06363892C7F4090BA2992C56646BF01"/>
        <w:style w:val=""/>
        <w:category>
          <w:name w:val="常规"/>
          <w:gallery w:val="placeholder"/>
        </w:category>
        <w:types>
          <w:type w:val="bbPlcHdr"/>
        </w:types>
        <w:behaviors>
          <w:behavior w:val="content"/>
        </w:behaviors>
        <w:description w:val=""/>
        <w:guid w:val="{3FD99AA5-E9D6-4D2B-B622-DE8647D5ADAB}"/>
      </w:docPartPr>
      <w:docPartBody>
        <w:p w14:paraId="6A6933AF">
          <w:pPr>
            <w:pStyle w:val="5"/>
            <w:rPr>
              <w:rFonts w:hint="eastAsia"/>
            </w:rPr>
          </w:pPr>
          <w:r>
            <w:rPr>
              <w:rStyle w:val="4"/>
              <w:rFonts w:hint="eastAsia"/>
            </w:rPr>
            <w:t>单击或点击此处输入文字。</w:t>
          </w:r>
        </w:p>
      </w:docPartBody>
    </w:docPart>
    <w:docPart>
      <w:docPartPr>
        <w:name w:val="5C26BC97ADB14E1E97B18F2390ED7DDE"/>
        <w:style w:val=""/>
        <w:category>
          <w:name w:val="常规"/>
          <w:gallery w:val="placeholder"/>
        </w:category>
        <w:types>
          <w:type w:val="bbPlcHdr"/>
        </w:types>
        <w:behaviors>
          <w:behavior w:val="content"/>
        </w:behaviors>
        <w:description w:val=""/>
        <w:guid w:val="{A3DF2CA4-2435-4832-A2AF-F292C903EFAB}"/>
      </w:docPartPr>
      <w:docPartBody>
        <w:p w14:paraId="481A460D">
          <w:pPr>
            <w:pStyle w:val="6"/>
            <w:rPr>
              <w:rFonts w:hint="eastAsia"/>
            </w:rPr>
          </w:pPr>
          <w:r>
            <w:rPr>
              <w:rStyle w:val="4"/>
              <w:rFonts w:hint="eastAsia"/>
            </w:rPr>
            <w:t>选择一项。</w:t>
          </w:r>
        </w:p>
      </w:docPartBody>
    </w:docPart>
    <w:docPart>
      <w:docPartPr>
        <w:name w:val="D82B33C15BED45B2B7B4D4AAE2F2E61D"/>
        <w:style w:val=""/>
        <w:category>
          <w:name w:val="常规"/>
          <w:gallery w:val="placeholder"/>
        </w:category>
        <w:types>
          <w:type w:val="bbPlcHdr"/>
        </w:types>
        <w:behaviors>
          <w:behavior w:val="content"/>
        </w:behaviors>
        <w:description w:val=""/>
        <w:guid w:val="{3034F6FF-E5DB-42C2-BE12-F5CE45793DCC}"/>
      </w:docPartPr>
      <w:docPartBody>
        <w:p w14:paraId="50E7EC35">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389"/>
    <w:rsid w:val="00074AE2"/>
    <w:rsid w:val="000E6F39"/>
    <w:rsid w:val="00255185"/>
    <w:rsid w:val="002972D4"/>
    <w:rsid w:val="002F6D27"/>
    <w:rsid w:val="00456081"/>
    <w:rsid w:val="005A1518"/>
    <w:rsid w:val="007B5389"/>
    <w:rsid w:val="009B2158"/>
    <w:rsid w:val="00A40445"/>
    <w:rsid w:val="00AF5BE7"/>
    <w:rsid w:val="00BF7CB9"/>
    <w:rsid w:val="00D92564"/>
    <w:rsid w:val="00DE545A"/>
    <w:rsid w:val="00E213E5"/>
    <w:rsid w:val="00F26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006363892C7F4090BA2992C56646BF0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5C26BC97ADB14E1E97B18F2390ED7DD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D82B33C15BED45B2B7B4D4AAE2F2E61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33</Pages>
  <Words>5312</Words>
  <Characters>30282</Characters>
  <Lines>252</Lines>
  <Paragraphs>71</Paragraphs>
  <TotalTime>11</TotalTime>
  <ScaleCrop>false</ScaleCrop>
  <LinksUpToDate>false</LinksUpToDate>
  <CharactersWithSpaces>35523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2026-08-29T23:13:00Z</dcterms:created>
  <dc:creator>陆远</dc:creator>
  <dc:description>&lt;config cover="true" show_menu="true" version="1.0.0" doctype="SDKXY"&gt;_x000d_
&lt;/config&gt;</dc:description>
  <cp:lastModifiedBy>coop</cp:lastModifiedBy>
  <cp:lastPrinted>2026-09-01T07:06:00Z</cp:lastPrinted>
  <dcterms:modified xsi:type="dcterms:W3CDTF">2026-08-31T17:03:41Z</dcterms:modified>
  <dc:title>绿色肥料产品评价规范 主控版 V2.7</dc:title>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2052-12.1.2.23578</vt:lpwstr>
  </property>
  <property fmtid="{D5CDD505-2E9C-101B-9397-08002B2CF9AE}" pid="15" name="ICV">
    <vt:lpwstr>1B9A41EDFC0CDB28CACE946A56167BC2_43</vt:lpwstr>
  </property>
</Properties>
</file>